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68BF" w14:textId="77777777" w:rsidR="005215D1" w:rsidRPr="00ED3422" w:rsidRDefault="00107EFA" w:rsidP="00E65354">
      <w:pPr>
        <w:spacing w:line="240" w:lineRule="auto"/>
        <w:jc w:val="center"/>
        <w:rPr>
          <w:rFonts w:ascii="Times New Roman" w:hAnsi="Times New Roman" w:cs="Times New Roman"/>
          <w:b/>
          <w:sz w:val="28"/>
          <w:szCs w:val="28"/>
          <w:lang w:val="es-AR"/>
        </w:rPr>
      </w:pPr>
      <w:r w:rsidRPr="00B70985">
        <w:rPr>
          <w:rFonts w:ascii="Times New Roman" w:hAnsi="Times New Roman" w:cs="Times New Roman"/>
          <w:b/>
          <w:sz w:val="28"/>
          <w:szCs w:val="28"/>
          <w:u w:val="single"/>
          <w:lang w:val="es-AR"/>
        </w:rPr>
        <w:t>“</w:t>
      </w:r>
      <w:r w:rsidR="00C25E8A" w:rsidRPr="00B70985">
        <w:rPr>
          <w:rFonts w:ascii="Times New Roman" w:hAnsi="Times New Roman" w:cs="Times New Roman"/>
          <w:b/>
          <w:sz w:val="28"/>
          <w:szCs w:val="28"/>
          <w:u w:val="single"/>
          <w:lang w:val="es-AR"/>
        </w:rPr>
        <w:t>Vacunación</w:t>
      </w:r>
      <w:r w:rsidR="00860DDB" w:rsidRPr="00B70985">
        <w:rPr>
          <w:rFonts w:ascii="Times New Roman" w:hAnsi="Times New Roman" w:cs="Times New Roman"/>
          <w:b/>
          <w:sz w:val="28"/>
          <w:szCs w:val="28"/>
          <w:u w:val="single"/>
          <w:lang w:val="es-AR"/>
        </w:rPr>
        <w:t xml:space="preserve"> VIP</w:t>
      </w:r>
      <w:r w:rsidRPr="00B70985">
        <w:rPr>
          <w:rFonts w:ascii="Times New Roman" w:hAnsi="Times New Roman" w:cs="Times New Roman"/>
          <w:b/>
          <w:sz w:val="28"/>
          <w:szCs w:val="28"/>
          <w:u w:val="single"/>
          <w:lang w:val="es-AR"/>
        </w:rPr>
        <w:t>”</w:t>
      </w:r>
      <w:r w:rsidR="00860DDB" w:rsidRPr="00ED3422">
        <w:rPr>
          <w:rFonts w:ascii="Times New Roman" w:hAnsi="Times New Roman" w:cs="Times New Roman"/>
          <w:b/>
          <w:sz w:val="28"/>
          <w:szCs w:val="28"/>
          <w:lang w:val="es-AR"/>
        </w:rPr>
        <w:t>: ¿Un delito de malversación de caudales públicos?</w:t>
      </w:r>
      <w:r w:rsidR="00F70FD9" w:rsidRPr="00ED3422">
        <w:rPr>
          <w:rFonts w:ascii="Times New Roman" w:hAnsi="Times New Roman" w:cs="Times New Roman"/>
          <w:b/>
          <w:sz w:val="28"/>
          <w:szCs w:val="28"/>
          <w:lang w:val="es-AR"/>
        </w:rPr>
        <w:t xml:space="preserve"> </w:t>
      </w:r>
    </w:p>
    <w:p w14:paraId="7B836C3B" w14:textId="77777777" w:rsidR="00F70FD9" w:rsidRPr="00ED3422" w:rsidRDefault="00F70FD9" w:rsidP="00E65354">
      <w:pPr>
        <w:spacing w:line="240" w:lineRule="auto"/>
        <w:jc w:val="center"/>
        <w:rPr>
          <w:rFonts w:ascii="Times New Roman" w:hAnsi="Times New Roman" w:cs="Times New Roman"/>
          <w:b/>
          <w:sz w:val="28"/>
          <w:szCs w:val="28"/>
          <w:lang w:val="es-AR"/>
        </w:rPr>
      </w:pPr>
      <w:r w:rsidRPr="00ED3422">
        <w:rPr>
          <w:rFonts w:ascii="Times New Roman" w:hAnsi="Times New Roman" w:cs="Times New Roman"/>
          <w:b/>
          <w:sz w:val="28"/>
          <w:szCs w:val="28"/>
          <w:lang w:val="es-AR"/>
        </w:rPr>
        <w:t xml:space="preserve">Pablo Over Obiaño </w:t>
      </w:r>
    </w:p>
    <w:p w14:paraId="7BDC1595" w14:textId="77777777" w:rsidR="00F70FD9" w:rsidRPr="00ED3422" w:rsidRDefault="00F70FD9" w:rsidP="00E65354">
      <w:pPr>
        <w:spacing w:line="240" w:lineRule="auto"/>
        <w:jc w:val="center"/>
        <w:rPr>
          <w:rFonts w:ascii="Times New Roman" w:hAnsi="Times New Roman" w:cs="Times New Roman"/>
          <w:b/>
          <w:sz w:val="24"/>
          <w:szCs w:val="24"/>
          <w:lang w:val="es-AR"/>
        </w:rPr>
      </w:pPr>
    </w:p>
    <w:p w14:paraId="4534E299" w14:textId="77777777" w:rsidR="006276E6" w:rsidRPr="004E0876" w:rsidRDefault="00ED3422" w:rsidP="00E65354">
      <w:pPr>
        <w:spacing w:line="240" w:lineRule="auto"/>
        <w:jc w:val="center"/>
        <w:rPr>
          <w:rFonts w:ascii="Times New Roman" w:hAnsi="Times New Roman" w:cs="Times New Roman"/>
          <w:b/>
          <w:lang w:val="es-AR"/>
        </w:rPr>
      </w:pPr>
      <w:r w:rsidRPr="004E0876">
        <w:rPr>
          <w:rFonts w:ascii="Times New Roman" w:hAnsi="Times New Roman" w:cs="Times New Roman"/>
          <w:b/>
          <w:lang w:val="es-AR"/>
        </w:rPr>
        <w:t>Sumario:</w:t>
      </w:r>
      <w:r w:rsidR="006276E6" w:rsidRPr="004E0876">
        <w:rPr>
          <w:rFonts w:ascii="Times New Roman" w:hAnsi="Times New Roman" w:cs="Times New Roman"/>
          <w:b/>
          <w:lang w:val="es-AR"/>
        </w:rPr>
        <w:t xml:space="preserve"> </w:t>
      </w:r>
    </w:p>
    <w:p w14:paraId="18E5EFF6" w14:textId="77777777" w:rsidR="006276E6" w:rsidRPr="004E0876" w:rsidRDefault="006276E6" w:rsidP="00E65354">
      <w:pPr>
        <w:spacing w:line="240" w:lineRule="auto"/>
        <w:ind w:left="1134" w:right="992"/>
        <w:jc w:val="both"/>
        <w:rPr>
          <w:rFonts w:ascii="Times New Roman" w:hAnsi="Times New Roman" w:cs="Times New Roman"/>
          <w:lang w:val="es-AR"/>
        </w:rPr>
      </w:pPr>
      <w:r w:rsidRPr="004E0876">
        <w:rPr>
          <w:rFonts w:ascii="Times New Roman" w:hAnsi="Times New Roman" w:cs="Times New Roman"/>
          <w:lang w:val="es-AR"/>
        </w:rPr>
        <w:t>I. Introducción. II.</w:t>
      </w:r>
      <w:r w:rsidR="00F91F14" w:rsidRPr="004E0876">
        <w:rPr>
          <w:rFonts w:ascii="Times New Roman" w:hAnsi="Times New Roman" w:cs="Times New Roman"/>
          <w:lang w:val="es-AR"/>
        </w:rPr>
        <w:t xml:space="preserve"> Bien jurídico protegido.</w:t>
      </w:r>
      <w:r w:rsidRPr="004E0876">
        <w:rPr>
          <w:rFonts w:ascii="Times New Roman" w:hAnsi="Times New Roman" w:cs="Times New Roman"/>
          <w:lang w:val="es-AR"/>
        </w:rPr>
        <w:t xml:space="preserve"> III.</w:t>
      </w:r>
      <w:r w:rsidR="00161E05" w:rsidRPr="004E0876">
        <w:rPr>
          <w:rFonts w:ascii="Times New Roman" w:hAnsi="Times New Roman" w:cs="Times New Roman"/>
          <w:lang w:val="es-AR"/>
        </w:rPr>
        <w:t xml:space="preserve"> ¿Qué es un caudal público?</w:t>
      </w:r>
      <w:r w:rsidRPr="004E0876">
        <w:rPr>
          <w:rFonts w:ascii="Times New Roman" w:hAnsi="Times New Roman" w:cs="Times New Roman"/>
          <w:lang w:val="es-AR"/>
        </w:rPr>
        <w:t xml:space="preserve"> IV. </w:t>
      </w:r>
      <w:r w:rsidR="00250F01" w:rsidRPr="004E0876">
        <w:rPr>
          <w:rFonts w:ascii="Times New Roman" w:hAnsi="Times New Roman" w:cs="Times New Roman"/>
          <w:lang w:val="es-AR"/>
        </w:rPr>
        <w:t>Sujeto activo.</w:t>
      </w:r>
      <w:r w:rsidR="00161E05" w:rsidRPr="004E0876">
        <w:rPr>
          <w:rFonts w:ascii="Times New Roman" w:hAnsi="Times New Roman" w:cs="Times New Roman"/>
          <w:lang w:val="es-AR"/>
        </w:rPr>
        <w:t xml:space="preserve"> </w:t>
      </w:r>
      <w:r w:rsidRPr="004E0876">
        <w:rPr>
          <w:rFonts w:ascii="Times New Roman" w:hAnsi="Times New Roman" w:cs="Times New Roman"/>
          <w:lang w:val="es-AR"/>
        </w:rPr>
        <w:t>V.</w:t>
      </w:r>
      <w:r w:rsidR="00250F01">
        <w:rPr>
          <w:rFonts w:ascii="Times New Roman" w:hAnsi="Times New Roman" w:cs="Times New Roman"/>
          <w:lang w:val="es-AR"/>
        </w:rPr>
        <w:t xml:space="preserve"> </w:t>
      </w:r>
      <w:r w:rsidR="00250F01" w:rsidRPr="004E0876">
        <w:rPr>
          <w:rFonts w:ascii="Times New Roman" w:hAnsi="Times New Roman" w:cs="Times New Roman"/>
          <w:lang w:val="es-AR"/>
        </w:rPr>
        <w:t xml:space="preserve">Tipo objetivo. </w:t>
      </w:r>
      <w:r w:rsidRPr="004E0876">
        <w:rPr>
          <w:rFonts w:ascii="Times New Roman" w:hAnsi="Times New Roman" w:cs="Times New Roman"/>
          <w:lang w:val="es-AR"/>
        </w:rPr>
        <w:t>VI.</w:t>
      </w:r>
      <w:r w:rsidR="00161E05" w:rsidRPr="004E0876">
        <w:rPr>
          <w:rFonts w:ascii="Times New Roman" w:hAnsi="Times New Roman" w:cs="Times New Roman"/>
          <w:lang w:val="es-AR"/>
        </w:rPr>
        <w:t xml:space="preserve"> Tipo subjetivo</w:t>
      </w:r>
      <w:r w:rsidRPr="004E0876">
        <w:rPr>
          <w:rFonts w:ascii="Times New Roman" w:hAnsi="Times New Roman" w:cs="Times New Roman"/>
          <w:lang w:val="es-AR"/>
        </w:rPr>
        <w:t xml:space="preserve"> VII.</w:t>
      </w:r>
      <w:r w:rsidR="00161E05" w:rsidRPr="004E0876">
        <w:rPr>
          <w:rFonts w:ascii="Times New Roman" w:hAnsi="Times New Roman" w:cs="Times New Roman"/>
          <w:lang w:val="es-AR"/>
        </w:rPr>
        <w:t xml:space="preserve"> </w:t>
      </w:r>
      <w:proofErr w:type="spellStart"/>
      <w:r w:rsidR="00161E05" w:rsidRPr="004E0876">
        <w:rPr>
          <w:rFonts w:ascii="Times New Roman" w:hAnsi="Times New Roman" w:cs="Times New Roman"/>
          <w:lang w:val="es-AR"/>
        </w:rPr>
        <w:t>Antijuridicad</w:t>
      </w:r>
      <w:proofErr w:type="spellEnd"/>
      <w:r w:rsidR="00161E05" w:rsidRPr="004E0876">
        <w:rPr>
          <w:rFonts w:ascii="Times New Roman" w:hAnsi="Times New Roman" w:cs="Times New Roman"/>
          <w:lang w:val="es-AR"/>
        </w:rPr>
        <w:t>.</w:t>
      </w:r>
      <w:r w:rsidRPr="004E0876">
        <w:rPr>
          <w:rFonts w:ascii="Times New Roman" w:hAnsi="Times New Roman" w:cs="Times New Roman"/>
          <w:lang w:val="es-AR"/>
        </w:rPr>
        <w:t xml:space="preserve"> VIII.</w:t>
      </w:r>
      <w:r w:rsidR="00161E05" w:rsidRPr="004E0876">
        <w:rPr>
          <w:rFonts w:ascii="Times New Roman" w:hAnsi="Times New Roman" w:cs="Times New Roman"/>
          <w:lang w:val="es-AR"/>
        </w:rPr>
        <w:t xml:space="preserve"> Consumación. </w:t>
      </w:r>
      <w:r w:rsidRPr="004E0876">
        <w:rPr>
          <w:rFonts w:ascii="Times New Roman" w:hAnsi="Times New Roman" w:cs="Times New Roman"/>
          <w:lang w:val="es-AR"/>
        </w:rPr>
        <w:t xml:space="preserve">IX. </w:t>
      </w:r>
      <w:r w:rsidR="00161E05" w:rsidRPr="004E0876">
        <w:rPr>
          <w:rFonts w:ascii="Times New Roman" w:hAnsi="Times New Roman" w:cs="Times New Roman"/>
          <w:lang w:val="es-AR"/>
        </w:rPr>
        <w:t xml:space="preserve">Conclusiones. X. </w:t>
      </w:r>
      <w:r w:rsidR="00175AEE" w:rsidRPr="004E0876">
        <w:rPr>
          <w:rFonts w:ascii="Times New Roman" w:hAnsi="Times New Roman" w:cs="Times New Roman"/>
          <w:lang w:val="es-AR"/>
        </w:rPr>
        <w:t>Bibliografía</w:t>
      </w:r>
      <w:r w:rsidR="00161E05" w:rsidRPr="004E0876">
        <w:rPr>
          <w:rFonts w:ascii="Times New Roman" w:hAnsi="Times New Roman" w:cs="Times New Roman"/>
          <w:lang w:val="es-AR"/>
        </w:rPr>
        <w:t xml:space="preserve">. </w:t>
      </w:r>
    </w:p>
    <w:p w14:paraId="483364D1" w14:textId="77777777" w:rsidR="00ED3422" w:rsidRPr="006276E6" w:rsidRDefault="00ED3422" w:rsidP="00E65354">
      <w:pPr>
        <w:spacing w:line="240" w:lineRule="auto"/>
        <w:ind w:left="1134"/>
        <w:jc w:val="both"/>
        <w:rPr>
          <w:rFonts w:ascii="Times New Roman" w:hAnsi="Times New Roman" w:cs="Times New Roman"/>
          <w:sz w:val="24"/>
          <w:szCs w:val="24"/>
          <w:lang w:val="es-AR"/>
        </w:rPr>
      </w:pPr>
      <w:r w:rsidRPr="006276E6">
        <w:rPr>
          <w:rFonts w:ascii="Times New Roman" w:hAnsi="Times New Roman" w:cs="Times New Roman"/>
          <w:sz w:val="24"/>
          <w:szCs w:val="24"/>
          <w:lang w:val="es-AR"/>
        </w:rPr>
        <w:t xml:space="preserve"> </w:t>
      </w:r>
    </w:p>
    <w:p w14:paraId="76AF8575" w14:textId="77777777" w:rsidR="006276E6" w:rsidRDefault="00ED3422" w:rsidP="00E65354">
      <w:pPr>
        <w:spacing w:line="240" w:lineRule="auto"/>
        <w:ind w:firstLine="567"/>
        <w:jc w:val="both"/>
        <w:rPr>
          <w:rFonts w:ascii="Times New Roman" w:hAnsi="Times New Roman" w:cs="Times New Roman"/>
          <w:b/>
          <w:sz w:val="24"/>
          <w:szCs w:val="24"/>
          <w:lang w:val="es-AR"/>
        </w:rPr>
      </w:pPr>
      <w:r w:rsidRPr="00ED3422">
        <w:rPr>
          <w:rFonts w:ascii="Times New Roman" w:hAnsi="Times New Roman" w:cs="Times New Roman"/>
          <w:b/>
          <w:sz w:val="24"/>
          <w:szCs w:val="24"/>
          <w:lang w:val="es-AR"/>
        </w:rPr>
        <w:t>I.  Introducción</w:t>
      </w:r>
      <w:r w:rsidR="006276E6">
        <w:rPr>
          <w:rFonts w:ascii="Times New Roman" w:hAnsi="Times New Roman" w:cs="Times New Roman"/>
          <w:b/>
          <w:sz w:val="24"/>
          <w:szCs w:val="24"/>
          <w:lang w:val="es-AR"/>
        </w:rPr>
        <w:t xml:space="preserve"> </w:t>
      </w:r>
    </w:p>
    <w:p w14:paraId="469FCA0C" w14:textId="77777777" w:rsidR="006276E6" w:rsidRDefault="002E12DC"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el presente trabajo desarrollaré el delito de malversación de caudales públicos, según el ordenamiento jurídico-penal argentino, vinculándolo –como fuere adelantado en el título- a los hechos </w:t>
      </w:r>
      <w:r w:rsidR="00F41169">
        <w:rPr>
          <w:rFonts w:ascii="Times New Roman" w:hAnsi="Times New Roman" w:cs="Times New Roman"/>
          <w:sz w:val="24"/>
          <w:szCs w:val="24"/>
          <w:lang w:val="es-AR"/>
        </w:rPr>
        <w:t xml:space="preserve">de público conocimiento nombrados por la prensa </w:t>
      </w:r>
      <w:r w:rsidR="00FD3012">
        <w:rPr>
          <w:rFonts w:ascii="Times New Roman" w:hAnsi="Times New Roman" w:cs="Times New Roman"/>
          <w:sz w:val="24"/>
          <w:szCs w:val="24"/>
          <w:lang w:val="es-AR"/>
        </w:rPr>
        <w:t xml:space="preserve">de nuestro país </w:t>
      </w:r>
      <w:r w:rsidR="00F41169">
        <w:rPr>
          <w:rFonts w:ascii="Times New Roman" w:hAnsi="Times New Roman" w:cs="Times New Roman"/>
          <w:sz w:val="24"/>
          <w:szCs w:val="24"/>
          <w:lang w:val="es-AR"/>
        </w:rPr>
        <w:t>como</w:t>
      </w:r>
      <w:r>
        <w:rPr>
          <w:rFonts w:ascii="Times New Roman" w:hAnsi="Times New Roman" w:cs="Times New Roman"/>
          <w:sz w:val="24"/>
          <w:szCs w:val="24"/>
          <w:lang w:val="es-AR"/>
        </w:rPr>
        <w:t xml:space="preserve"> </w:t>
      </w:r>
      <w:r w:rsidR="00F41169">
        <w:rPr>
          <w:rFonts w:ascii="Times New Roman" w:hAnsi="Times New Roman" w:cs="Times New Roman"/>
          <w:sz w:val="24"/>
          <w:szCs w:val="24"/>
          <w:lang w:val="es-AR"/>
        </w:rPr>
        <w:t>“</w:t>
      </w:r>
      <w:r>
        <w:rPr>
          <w:rFonts w:ascii="Times New Roman" w:hAnsi="Times New Roman" w:cs="Times New Roman"/>
          <w:sz w:val="24"/>
          <w:szCs w:val="24"/>
          <w:lang w:val="es-AR"/>
        </w:rPr>
        <w:t>vacunación VIP</w:t>
      </w:r>
      <w:r w:rsidR="00F41169">
        <w:rPr>
          <w:rFonts w:ascii="Times New Roman" w:hAnsi="Times New Roman" w:cs="Times New Roman"/>
          <w:sz w:val="24"/>
          <w:szCs w:val="24"/>
          <w:lang w:val="es-AR"/>
        </w:rPr>
        <w:t>”</w:t>
      </w:r>
      <w:r w:rsidR="007332BA">
        <w:rPr>
          <w:rStyle w:val="Refdenotaalpie"/>
          <w:rFonts w:ascii="Times New Roman" w:hAnsi="Times New Roman" w:cs="Times New Roman"/>
          <w:sz w:val="24"/>
          <w:szCs w:val="24"/>
          <w:lang w:val="es-AR"/>
        </w:rPr>
        <w:footnoteReference w:id="1"/>
      </w:r>
      <w:r w:rsidR="00F41169">
        <w:rPr>
          <w:rFonts w:ascii="Times New Roman" w:hAnsi="Times New Roman" w:cs="Times New Roman"/>
          <w:sz w:val="24"/>
          <w:szCs w:val="24"/>
          <w:lang w:val="es-AR"/>
        </w:rPr>
        <w:t>, los cuales</w:t>
      </w:r>
      <w:r w:rsidR="00FD3012">
        <w:rPr>
          <w:rFonts w:ascii="Times New Roman" w:hAnsi="Times New Roman" w:cs="Times New Roman"/>
          <w:sz w:val="24"/>
          <w:szCs w:val="24"/>
          <w:lang w:val="es-AR"/>
        </w:rPr>
        <w:t xml:space="preserve"> sucedieron</w:t>
      </w:r>
      <w:r w:rsidR="00347C95">
        <w:rPr>
          <w:rFonts w:ascii="Times New Roman" w:hAnsi="Times New Roman" w:cs="Times New Roman"/>
          <w:sz w:val="24"/>
          <w:szCs w:val="24"/>
          <w:lang w:val="es-AR"/>
        </w:rPr>
        <w:t xml:space="preserve"> una vez que comenzaron a llegar las vacunas</w:t>
      </w:r>
      <w:r w:rsidR="00B62CBB">
        <w:rPr>
          <w:rFonts w:ascii="Times New Roman" w:hAnsi="Times New Roman" w:cs="Times New Roman"/>
          <w:sz w:val="24"/>
          <w:szCs w:val="24"/>
          <w:lang w:val="es-AR"/>
        </w:rPr>
        <w:t xml:space="preserve"> desde el exterior</w:t>
      </w:r>
      <w:r w:rsidR="00347C95">
        <w:rPr>
          <w:rFonts w:ascii="Times New Roman" w:hAnsi="Times New Roman" w:cs="Times New Roman"/>
          <w:sz w:val="24"/>
          <w:szCs w:val="24"/>
          <w:lang w:val="es-AR"/>
        </w:rPr>
        <w:t xml:space="preserve"> pa</w:t>
      </w:r>
      <w:r w:rsidR="00277815">
        <w:rPr>
          <w:rFonts w:ascii="Times New Roman" w:hAnsi="Times New Roman" w:cs="Times New Roman"/>
          <w:sz w:val="24"/>
          <w:szCs w:val="24"/>
          <w:lang w:val="es-AR"/>
        </w:rPr>
        <w:t xml:space="preserve">ra poder combatir </w:t>
      </w:r>
      <w:r w:rsidR="001A4F52">
        <w:rPr>
          <w:rFonts w:ascii="Times New Roman" w:hAnsi="Times New Roman" w:cs="Times New Roman"/>
          <w:sz w:val="24"/>
          <w:szCs w:val="24"/>
          <w:lang w:val="es-AR"/>
        </w:rPr>
        <w:t>a</w:t>
      </w:r>
      <w:r w:rsidR="00277815">
        <w:rPr>
          <w:rFonts w:ascii="Times New Roman" w:hAnsi="Times New Roman" w:cs="Times New Roman"/>
          <w:sz w:val="24"/>
          <w:szCs w:val="24"/>
          <w:lang w:val="es-AR"/>
        </w:rPr>
        <w:t xml:space="preserve">l coronavirus. </w:t>
      </w:r>
      <w:r w:rsidR="00C3374A">
        <w:rPr>
          <w:rFonts w:ascii="Times New Roman" w:hAnsi="Times New Roman" w:cs="Times New Roman"/>
          <w:sz w:val="24"/>
          <w:szCs w:val="24"/>
          <w:lang w:val="es-AR"/>
        </w:rPr>
        <w:t xml:space="preserve"> </w:t>
      </w:r>
    </w:p>
    <w:p w14:paraId="7B17019A" w14:textId="77777777" w:rsidR="002711B7" w:rsidRDefault="00C3374A"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Aquí en concreto explicaré cómo</w:t>
      </w:r>
      <w:r w:rsidR="007D07AD">
        <w:rPr>
          <w:rFonts w:ascii="Times New Roman" w:hAnsi="Times New Roman" w:cs="Times New Roman"/>
          <w:sz w:val="24"/>
          <w:szCs w:val="24"/>
          <w:lang w:val="es-AR"/>
        </w:rPr>
        <w:t xml:space="preserve"> los funcionarios públicos a cuyo cargo tenían las vacunas para mitigar la Covid-19 </w:t>
      </w:r>
      <w:r w:rsidR="00B70985">
        <w:rPr>
          <w:rFonts w:ascii="Times New Roman" w:hAnsi="Times New Roman" w:cs="Times New Roman"/>
          <w:sz w:val="24"/>
          <w:szCs w:val="24"/>
          <w:lang w:val="es-AR"/>
        </w:rPr>
        <w:t>dieron</w:t>
      </w:r>
      <w:r w:rsidR="007D07AD">
        <w:rPr>
          <w:rFonts w:ascii="Times New Roman" w:hAnsi="Times New Roman" w:cs="Times New Roman"/>
          <w:sz w:val="24"/>
          <w:szCs w:val="24"/>
          <w:lang w:val="es-AR"/>
        </w:rPr>
        <w:t xml:space="preserve"> una</w:t>
      </w:r>
      <w:r>
        <w:rPr>
          <w:rFonts w:ascii="Times New Roman" w:hAnsi="Times New Roman" w:cs="Times New Roman"/>
          <w:sz w:val="24"/>
          <w:szCs w:val="24"/>
          <w:lang w:val="es-AR"/>
        </w:rPr>
        <w:t xml:space="preserve"> aplicación diferente </w:t>
      </w:r>
      <w:r w:rsidR="00B70985">
        <w:rPr>
          <w:rFonts w:ascii="Times New Roman" w:hAnsi="Times New Roman" w:cs="Times New Roman"/>
          <w:sz w:val="24"/>
          <w:szCs w:val="24"/>
          <w:lang w:val="es-AR"/>
        </w:rPr>
        <w:t>a la prevista por el Plan Estratégico para la Vacunación contra la Covid-19 en la República Argentina</w:t>
      </w:r>
      <w:r w:rsidR="007D07AD">
        <w:rPr>
          <w:rFonts w:ascii="Times New Roman" w:hAnsi="Times New Roman" w:cs="Times New Roman"/>
          <w:sz w:val="24"/>
          <w:szCs w:val="24"/>
          <w:lang w:val="es-AR"/>
        </w:rPr>
        <w:t xml:space="preserve">, configurando así </w:t>
      </w:r>
      <w:r>
        <w:rPr>
          <w:rFonts w:ascii="Times New Roman" w:hAnsi="Times New Roman" w:cs="Times New Roman"/>
          <w:sz w:val="24"/>
          <w:szCs w:val="24"/>
          <w:lang w:val="es-AR"/>
        </w:rPr>
        <w:t>el delito propio de malversación de caudales públicos, conforme</w:t>
      </w:r>
      <w:r w:rsidR="00E43925">
        <w:rPr>
          <w:rFonts w:ascii="Times New Roman" w:hAnsi="Times New Roman" w:cs="Times New Roman"/>
          <w:sz w:val="24"/>
          <w:szCs w:val="24"/>
          <w:lang w:val="es-AR"/>
        </w:rPr>
        <w:t xml:space="preserve"> el</w:t>
      </w:r>
      <w:r>
        <w:rPr>
          <w:rFonts w:ascii="Times New Roman" w:hAnsi="Times New Roman" w:cs="Times New Roman"/>
          <w:sz w:val="24"/>
          <w:szCs w:val="24"/>
          <w:lang w:val="es-AR"/>
        </w:rPr>
        <w:t xml:space="preserve"> art. 260 del CP. </w:t>
      </w:r>
    </w:p>
    <w:p w14:paraId="3CA56995" w14:textId="77777777" w:rsidR="004E0876" w:rsidRDefault="00C3374A"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Para ello </w:t>
      </w:r>
      <w:r w:rsidR="00570332">
        <w:rPr>
          <w:rFonts w:ascii="Times New Roman" w:hAnsi="Times New Roman" w:cs="Times New Roman"/>
          <w:sz w:val="24"/>
          <w:szCs w:val="24"/>
          <w:lang w:val="es-AR"/>
        </w:rPr>
        <w:t>abordaré</w:t>
      </w:r>
      <w:r w:rsidR="00D8592F">
        <w:rPr>
          <w:rFonts w:ascii="Times New Roman" w:hAnsi="Times New Roman" w:cs="Times New Roman"/>
          <w:sz w:val="24"/>
          <w:szCs w:val="24"/>
          <w:lang w:val="es-AR"/>
        </w:rPr>
        <w:t xml:space="preserve"> en cada subtítulo</w:t>
      </w:r>
      <w:r w:rsidR="00570332">
        <w:rPr>
          <w:rFonts w:ascii="Times New Roman" w:hAnsi="Times New Roman" w:cs="Times New Roman"/>
          <w:sz w:val="24"/>
          <w:szCs w:val="24"/>
          <w:lang w:val="es-AR"/>
        </w:rPr>
        <w:t>, primero, los conceptos generales de la figura en cuestión</w:t>
      </w:r>
      <w:r w:rsidR="00F906D1">
        <w:rPr>
          <w:rFonts w:ascii="Times New Roman" w:hAnsi="Times New Roman" w:cs="Times New Roman"/>
          <w:sz w:val="24"/>
          <w:szCs w:val="24"/>
          <w:lang w:val="es-AR"/>
        </w:rPr>
        <w:t>. Estos son</w:t>
      </w:r>
      <w:r w:rsidR="00570332">
        <w:rPr>
          <w:rFonts w:ascii="Times New Roman" w:hAnsi="Times New Roman" w:cs="Times New Roman"/>
          <w:sz w:val="24"/>
          <w:szCs w:val="24"/>
          <w:lang w:val="es-AR"/>
        </w:rPr>
        <w:t xml:space="preserve"> </w:t>
      </w:r>
      <w:r w:rsidR="002711B7">
        <w:rPr>
          <w:rFonts w:ascii="Times New Roman" w:hAnsi="Times New Roman" w:cs="Times New Roman"/>
          <w:sz w:val="24"/>
          <w:szCs w:val="24"/>
          <w:lang w:val="es-AR"/>
        </w:rPr>
        <w:t>el bien jurídico protegido, qué se entiende por caudales</w:t>
      </w:r>
      <w:r w:rsidR="000736D7">
        <w:rPr>
          <w:rFonts w:ascii="Times New Roman" w:hAnsi="Times New Roman" w:cs="Times New Roman"/>
          <w:sz w:val="24"/>
          <w:szCs w:val="24"/>
          <w:lang w:val="es-AR"/>
        </w:rPr>
        <w:t xml:space="preserve"> públicos</w:t>
      </w:r>
      <w:r w:rsidR="002711B7">
        <w:rPr>
          <w:rFonts w:ascii="Times New Roman" w:hAnsi="Times New Roman" w:cs="Times New Roman"/>
          <w:sz w:val="24"/>
          <w:szCs w:val="24"/>
          <w:lang w:val="es-AR"/>
        </w:rPr>
        <w:t xml:space="preserve">, </w:t>
      </w:r>
      <w:r w:rsidR="00A409EE">
        <w:rPr>
          <w:rFonts w:ascii="Times New Roman" w:hAnsi="Times New Roman" w:cs="Times New Roman"/>
          <w:sz w:val="24"/>
          <w:szCs w:val="24"/>
          <w:lang w:val="es-AR"/>
        </w:rPr>
        <w:t>el sujeto activo, el tipo objetivo,</w:t>
      </w:r>
      <w:r w:rsidR="002711B7">
        <w:rPr>
          <w:rFonts w:ascii="Times New Roman" w:hAnsi="Times New Roman" w:cs="Times New Roman"/>
          <w:sz w:val="24"/>
          <w:szCs w:val="24"/>
          <w:lang w:val="es-AR"/>
        </w:rPr>
        <w:t xml:space="preserve"> el tipo subjetivo, la antijuricidad y la consumación</w:t>
      </w:r>
      <w:r w:rsidR="00F579DF">
        <w:rPr>
          <w:rFonts w:ascii="Times New Roman" w:hAnsi="Times New Roman" w:cs="Times New Roman"/>
          <w:sz w:val="24"/>
          <w:szCs w:val="24"/>
          <w:lang w:val="es-AR"/>
        </w:rPr>
        <w:t>.</w:t>
      </w:r>
      <w:r w:rsidR="00570332">
        <w:rPr>
          <w:rFonts w:ascii="Times New Roman" w:hAnsi="Times New Roman" w:cs="Times New Roman"/>
          <w:sz w:val="24"/>
          <w:szCs w:val="24"/>
          <w:lang w:val="es-AR"/>
        </w:rPr>
        <w:t xml:space="preserve"> </w:t>
      </w:r>
      <w:r w:rsidR="00F579DF">
        <w:rPr>
          <w:rFonts w:ascii="Times New Roman" w:hAnsi="Times New Roman" w:cs="Times New Roman"/>
          <w:sz w:val="24"/>
          <w:szCs w:val="24"/>
          <w:lang w:val="es-AR"/>
        </w:rPr>
        <w:t xml:space="preserve">Y, segundo, las características fácticas y </w:t>
      </w:r>
      <w:r w:rsidR="000736D7">
        <w:rPr>
          <w:rFonts w:ascii="Times New Roman" w:hAnsi="Times New Roman" w:cs="Times New Roman"/>
          <w:sz w:val="24"/>
          <w:szCs w:val="24"/>
          <w:lang w:val="es-AR"/>
        </w:rPr>
        <w:t xml:space="preserve">jurídicas </w:t>
      </w:r>
      <w:r w:rsidR="00F579DF">
        <w:rPr>
          <w:rFonts w:ascii="Times New Roman" w:hAnsi="Times New Roman" w:cs="Times New Roman"/>
          <w:sz w:val="24"/>
          <w:szCs w:val="24"/>
          <w:lang w:val="es-AR"/>
        </w:rPr>
        <w:t>de</w:t>
      </w:r>
      <w:r w:rsidR="000736D7">
        <w:rPr>
          <w:rFonts w:ascii="Times New Roman" w:hAnsi="Times New Roman" w:cs="Times New Roman"/>
          <w:sz w:val="24"/>
          <w:szCs w:val="24"/>
          <w:lang w:val="es-AR"/>
        </w:rPr>
        <w:t xml:space="preserve">l plan de vacunación nacional y sus irregularidades, </w:t>
      </w:r>
      <w:r w:rsidR="00F579DF">
        <w:rPr>
          <w:rFonts w:ascii="Times New Roman" w:hAnsi="Times New Roman" w:cs="Times New Roman"/>
          <w:sz w:val="24"/>
          <w:szCs w:val="24"/>
          <w:lang w:val="es-AR"/>
        </w:rPr>
        <w:t>mencionando</w:t>
      </w:r>
      <w:r w:rsidR="005507A8">
        <w:rPr>
          <w:rFonts w:ascii="Times New Roman" w:hAnsi="Times New Roman" w:cs="Times New Roman"/>
          <w:sz w:val="24"/>
          <w:szCs w:val="24"/>
          <w:lang w:val="es-AR"/>
        </w:rPr>
        <w:t xml:space="preserve"> las distintas disposiciones emanadas desde los poderes estatales</w:t>
      </w:r>
      <w:r w:rsidR="00A95C44">
        <w:rPr>
          <w:rFonts w:ascii="Times New Roman" w:hAnsi="Times New Roman" w:cs="Times New Roman"/>
          <w:sz w:val="24"/>
          <w:szCs w:val="24"/>
          <w:lang w:val="es-AR"/>
        </w:rPr>
        <w:t>,</w:t>
      </w:r>
      <w:r w:rsidR="005507A8">
        <w:rPr>
          <w:rFonts w:ascii="Times New Roman" w:hAnsi="Times New Roman" w:cs="Times New Roman"/>
          <w:sz w:val="24"/>
          <w:szCs w:val="24"/>
          <w:lang w:val="es-AR"/>
        </w:rPr>
        <w:t xml:space="preserve"> </w:t>
      </w:r>
      <w:r w:rsidR="00F906D1">
        <w:rPr>
          <w:rFonts w:ascii="Times New Roman" w:hAnsi="Times New Roman" w:cs="Times New Roman"/>
          <w:sz w:val="24"/>
          <w:szCs w:val="24"/>
          <w:lang w:val="es-AR"/>
        </w:rPr>
        <w:t>que tenían como objetivo</w:t>
      </w:r>
      <w:r w:rsidR="00870BBF">
        <w:rPr>
          <w:rFonts w:ascii="Times New Roman" w:hAnsi="Times New Roman" w:cs="Times New Roman"/>
          <w:sz w:val="24"/>
          <w:szCs w:val="24"/>
          <w:lang w:val="es-AR"/>
        </w:rPr>
        <w:t xml:space="preserve"> mitigar la pandemia actual que nos sigue asechando</w:t>
      </w:r>
      <w:r w:rsidR="00A95C44">
        <w:rPr>
          <w:rFonts w:ascii="Times New Roman" w:hAnsi="Times New Roman" w:cs="Times New Roman"/>
          <w:sz w:val="24"/>
          <w:szCs w:val="24"/>
          <w:lang w:val="es-AR"/>
        </w:rPr>
        <w:t xml:space="preserve"> (decretos de necesidad y urgencia, leyes y plan estratégico para la vacunación contra la Covid-19 en la República Argentina)</w:t>
      </w:r>
      <w:r w:rsidR="005507A8">
        <w:rPr>
          <w:rFonts w:ascii="Times New Roman" w:hAnsi="Times New Roman" w:cs="Times New Roman"/>
          <w:sz w:val="24"/>
          <w:szCs w:val="24"/>
          <w:lang w:val="es-AR"/>
        </w:rPr>
        <w:t>.</w:t>
      </w:r>
      <w:r w:rsidR="009A151A">
        <w:rPr>
          <w:rFonts w:ascii="Times New Roman" w:hAnsi="Times New Roman" w:cs="Times New Roman"/>
          <w:sz w:val="24"/>
          <w:szCs w:val="24"/>
          <w:lang w:val="es-AR"/>
        </w:rPr>
        <w:t xml:space="preserve"> </w:t>
      </w:r>
    </w:p>
    <w:p w14:paraId="30D03DB1" w14:textId="77777777" w:rsidR="00F579DF" w:rsidRDefault="00F579DF" w:rsidP="00E65354">
      <w:pPr>
        <w:spacing w:line="240" w:lineRule="auto"/>
        <w:ind w:firstLine="567"/>
        <w:jc w:val="both"/>
        <w:rPr>
          <w:rFonts w:ascii="Times New Roman" w:hAnsi="Times New Roman" w:cs="Times New Roman"/>
          <w:sz w:val="24"/>
          <w:szCs w:val="24"/>
          <w:lang w:val="es-AR"/>
        </w:rPr>
      </w:pPr>
    </w:p>
    <w:p w14:paraId="3FDB6A7F" w14:textId="77777777" w:rsidR="00916B92" w:rsidRDefault="009A151A" w:rsidP="00E65354">
      <w:pPr>
        <w:spacing w:line="240" w:lineRule="auto"/>
        <w:ind w:firstLine="567"/>
        <w:jc w:val="both"/>
        <w:rPr>
          <w:rFonts w:ascii="Times New Roman" w:hAnsi="Times New Roman" w:cs="Times New Roman"/>
          <w:b/>
          <w:sz w:val="24"/>
          <w:szCs w:val="24"/>
          <w:lang w:val="es-AR"/>
        </w:rPr>
      </w:pPr>
      <w:r w:rsidRPr="009A151A">
        <w:rPr>
          <w:rFonts w:ascii="Times New Roman" w:hAnsi="Times New Roman" w:cs="Times New Roman"/>
          <w:b/>
          <w:sz w:val="24"/>
          <w:szCs w:val="24"/>
          <w:lang w:val="es-AR"/>
        </w:rPr>
        <w:t>II. Bien jurídico protegido</w:t>
      </w:r>
      <w:r w:rsidR="00916B92">
        <w:rPr>
          <w:rFonts w:ascii="Times New Roman" w:hAnsi="Times New Roman" w:cs="Times New Roman"/>
          <w:b/>
          <w:sz w:val="24"/>
          <w:szCs w:val="24"/>
          <w:lang w:val="es-AR"/>
        </w:rPr>
        <w:t xml:space="preserve"> </w:t>
      </w:r>
    </w:p>
    <w:p w14:paraId="5F9150A5" w14:textId="77777777" w:rsidR="00E75E3D" w:rsidRDefault="00E75E3D"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El delito de malversación de caudales públicos se encuentra regulado en el art. 260 del </w:t>
      </w:r>
      <w:r w:rsidR="00E51ACD">
        <w:rPr>
          <w:rFonts w:ascii="Times New Roman" w:hAnsi="Times New Roman" w:cs="Times New Roman"/>
          <w:sz w:val="24"/>
          <w:szCs w:val="24"/>
          <w:lang w:val="es-AR"/>
        </w:rPr>
        <w:t xml:space="preserve">Código </w:t>
      </w:r>
      <w:r>
        <w:rPr>
          <w:rFonts w:ascii="Times New Roman" w:hAnsi="Times New Roman" w:cs="Times New Roman"/>
          <w:sz w:val="24"/>
          <w:szCs w:val="24"/>
          <w:lang w:val="es-AR"/>
        </w:rPr>
        <w:t>P</w:t>
      </w:r>
      <w:r w:rsidR="00E51ACD">
        <w:rPr>
          <w:rFonts w:ascii="Times New Roman" w:hAnsi="Times New Roman" w:cs="Times New Roman"/>
          <w:sz w:val="24"/>
          <w:szCs w:val="24"/>
          <w:lang w:val="es-AR"/>
        </w:rPr>
        <w:t>enal</w:t>
      </w:r>
      <w:r>
        <w:rPr>
          <w:rFonts w:ascii="Times New Roman" w:hAnsi="Times New Roman" w:cs="Times New Roman"/>
          <w:sz w:val="24"/>
          <w:szCs w:val="24"/>
          <w:lang w:val="es-AR"/>
        </w:rPr>
        <w:t xml:space="preserve">, dentro del Título XI, donde se establece como bien jurídico protegido la </w:t>
      </w:r>
      <w:r w:rsidR="00E51ACD">
        <w:rPr>
          <w:rFonts w:ascii="Times New Roman" w:hAnsi="Times New Roman" w:cs="Times New Roman"/>
          <w:sz w:val="24"/>
          <w:szCs w:val="24"/>
          <w:lang w:val="es-AR"/>
        </w:rPr>
        <w:t>A</w:t>
      </w:r>
      <w:r>
        <w:rPr>
          <w:rFonts w:ascii="Times New Roman" w:hAnsi="Times New Roman" w:cs="Times New Roman"/>
          <w:sz w:val="24"/>
          <w:szCs w:val="24"/>
          <w:lang w:val="es-AR"/>
        </w:rPr>
        <w:t xml:space="preserve">dministración </w:t>
      </w:r>
      <w:r w:rsidR="00E51ACD">
        <w:rPr>
          <w:rFonts w:ascii="Times New Roman" w:hAnsi="Times New Roman" w:cs="Times New Roman"/>
          <w:sz w:val="24"/>
          <w:szCs w:val="24"/>
          <w:lang w:val="es-AR"/>
        </w:rPr>
        <w:t>P</w:t>
      </w:r>
      <w:r>
        <w:rPr>
          <w:rFonts w:ascii="Times New Roman" w:hAnsi="Times New Roman" w:cs="Times New Roman"/>
          <w:sz w:val="24"/>
          <w:szCs w:val="24"/>
          <w:lang w:val="es-AR"/>
        </w:rPr>
        <w:t xml:space="preserve">ública. </w:t>
      </w:r>
      <w:r w:rsidR="00CA64F8">
        <w:rPr>
          <w:rFonts w:ascii="Times New Roman" w:hAnsi="Times New Roman" w:cs="Times New Roman"/>
          <w:sz w:val="24"/>
          <w:szCs w:val="24"/>
          <w:lang w:val="es-AR"/>
        </w:rPr>
        <w:t xml:space="preserve">El foco se centra en el normal y correcto funcionamiento de dicha administración, siendo de suma relevancia </w:t>
      </w:r>
      <w:r w:rsidR="00E93733">
        <w:rPr>
          <w:rFonts w:ascii="Times New Roman" w:hAnsi="Times New Roman" w:cs="Times New Roman"/>
          <w:sz w:val="24"/>
          <w:szCs w:val="24"/>
          <w:lang w:val="es-AR"/>
        </w:rPr>
        <w:t xml:space="preserve">su contralor, </w:t>
      </w:r>
      <w:r w:rsidR="00CA64F8">
        <w:rPr>
          <w:rFonts w:ascii="Times New Roman" w:hAnsi="Times New Roman" w:cs="Times New Roman"/>
          <w:sz w:val="24"/>
          <w:szCs w:val="24"/>
          <w:lang w:val="es-AR"/>
        </w:rPr>
        <w:t xml:space="preserve">dado </w:t>
      </w:r>
      <w:r w:rsidR="00CA64F8">
        <w:rPr>
          <w:rFonts w:ascii="Times New Roman" w:hAnsi="Times New Roman" w:cs="Times New Roman"/>
          <w:sz w:val="24"/>
          <w:szCs w:val="24"/>
          <w:lang w:val="es-AR"/>
        </w:rPr>
        <w:lastRenderedPageBreak/>
        <w:t>que abarca todas las ramas de los poderes estatales</w:t>
      </w:r>
      <w:r w:rsidR="00E27145">
        <w:rPr>
          <w:rFonts w:ascii="Times New Roman" w:hAnsi="Times New Roman" w:cs="Times New Roman"/>
          <w:sz w:val="24"/>
          <w:szCs w:val="24"/>
          <w:lang w:val="es-AR"/>
        </w:rPr>
        <w:t>, es deci</w:t>
      </w:r>
      <w:r w:rsidR="009E0399">
        <w:rPr>
          <w:rFonts w:ascii="Times New Roman" w:hAnsi="Times New Roman" w:cs="Times New Roman"/>
          <w:sz w:val="24"/>
          <w:szCs w:val="24"/>
          <w:lang w:val="es-AR"/>
        </w:rPr>
        <w:t>r, la función administrativa, parlamentaria y</w:t>
      </w:r>
      <w:r w:rsidR="00E27145">
        <w:rPr>
          <w:rFonts w:ascii="Times New Roman" w:hAnsi="Times New Roman" w:cs="Times New Roman"/>
          <w:sz w:val="24"/>
          <w:szCs w:val="24"/>
          <w:lang w:val="es-AR"/>
        </w:rPr>
        <w:t xml:space="preserve"> judicial</w:t>
      </w:r>
      <w:r w:rsidR="00DB2CE5">
        <w:rPr>
          <w:rStyle w:val="Refdenotaalpie"/>
          <w:rFonts w:ascii="Times New Roman" w:hAnsi="Times New Roman" w:cs="Times New Roman"/>
          <w:sz w:val="24"/>
          <w:szCs w:val="24"/>
          <w:lang w:val="es-AR"/>
        </w:rPr>
        <w:footnoteReference w:id="2"/>
      </w:r>
      <w:r w:rsidR="00E27145">
        <w:rPr>
          <w:rFonts w:ascii="Times New Roman" w:hAnsi="Times New Roman" w:cs="Times New Roman"/>
          <w:sz w:val="24"/>
          <w:szCs w:val="24"/>
          <w:lang w:val="es-AR"/>
        </w:rPr>
        <w:t xml:space="preserve">. </w:t>
      </w:r>
      <w:r w:rsidR="00B45284">
        <w:rPr>
          <w:rFonts w:ascii="Times New Roman" w:hAnsi="Times New Roman" w:cs="Times New Roman"/>
          <w:sz w:val="24"/>
          <w:szCs w:val="24"/>
          <w:lang w:val="es-AR"/>
        </w:rPr>
        <w:t xml:space="preserve"> </w:t>
      </w:r>
    </w:p>
    <w:p w14:paraId="64CFA0DB" w14:textId="77777777" w:rsidR="000647E8" w:rsidRDefault="00B45284"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Tutelar correctamente este bien jurídico implica no solo cuidar </w:t>
      </w:r>
      <w:r w:rsidR="00035F9E">
        <w:rPr>
          <w:rFonts w:ascii="Times New Roman" w:hAnsi="Times New Roman" w:cs="Times New Roman"/>
          <w:sz w:val="24"/>
          <w:szCs w:val="24"/>
          <w:lang w:val="es-AR"/>
        </w:rPr>
        <w:t>a</w:t>
      </w:r>
      <w:r>
        <w:rPr>
          <w:rFonts w:ascii="Times New Roman" w:hAnsi="Times New Roman" w:cs="Times New Roman"/>
          <w:sz w:val="24"/>
          <w:szCs w:val="24"/>
          <w:lang w:val="es-AR"/>
        </w:rPr>
        <w:t xml:space="preserve"> las instituciones de un estado democrático de derecho, sino también sancionar la actuación espuria en el manejo de la cosa pública</w:t>
      </w:r>
      <w:r w:rsidR="0009384B">
        <w:rPr>
          <w:rFonts w:ascii="Times New Roman" w:hAnsi="Times New Roman" w:cs="Times New Roman"/>
          <w:sz w:val="24"/>
          <w:szCs w:val="24"/>
          <w:lang w:val="es-AR"/>
        </w:rPr>
        <w:t>,</w:t>
      </w:r>
      <w:r>
        <w:rPr>
          <w:rFonts w:ascii="Times New Roman" w:hAnsi="Times New Roman" w:cs="Times New Roman"/>
          <w:sz w:val="24"/>
          <w:szCs w:val="24"/>
          <w:lang w:val="es-AR"/>
        </w:rPr>
        <w:t xml:space="preserve"> frente a la mirada de la sociedad que pretende un servicio público eficaz</w:t>
      </w:r>
      <w:r w:rsidR="00B9730A">
        <w:rPr>
          <w:rStyle w:val="Refdenotaalpie"/>
          <w:rFonts w:ascii="Times New Roman" w:hAnsi="Times New Roman" w:cs="Times New Roman"/>
          <w:sz w:val="24"/>
          <w:szCs w:val="24"/>
          <w:lang w:val="es-AR"/>
        </w:rPr>
        <w:footnoteReference w:id="3"/>
      </w:r>
      <w:r w:rsidR="000647E8">
        <w:rPr>
          <w:rFonts w:ascii="Times New Roman" w:hAnsi="Times New Roman" w:cs="Times New Roman"/>
          <w:sz w:val="24"/>
          <w:szCs w:val="24"/>
          <w:lang w:val="es-AR"/>
        </w:rPr>
        <w:t>.</w:t>
      </w:r>
    </w:p>
    <w:p w14:paraId="0C5AE660" w14:textId="77777777" w:rsidR="008A48D8" w:rsidRDefault="008A48D8"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Como bien señala </w:t>
      </w:r>
      <w:r w:rsidR="008970B6">
        <w:rPr>
          <w:rFonts w:ascii="Times New Roman" w:hAnsi="Times New Roman" w:cs="Times New Roman"/>
          <w:sz w:val="24"/>
          <w:szCs w:val="24"/>
          <w:lang w:val="es-AR"/>
        </w:rPr>
        <w:t>la doctrina nacional</w:t>
      </w:r>
      <w:r>
        <w:rPr>
          <w:rFonts w:ascii="Times New Roman" w:hAnsi="Times New Roman" w:cs="Times New Roman"/>
          <w:sz w:val="24"/>
          <w:szCs w:val="24"/>
          <w:lang w:val="es-AR"/>
        </w:rPr>
        <w:t xml:space="preserve">, este bien tutelado es de carácter supraindividual, de tipo funcional y no estático, que intenta proteger el correcto funcionamiento </w:t>
      </w:r>
      <w:r w:rsidR="007073DE">
        <w:rPr>
          <w:rFonts w:ascii="Times New Roman" w:hAnsi="Times New Roman" w:cs="Times New Roman"/>
          <w:sz w:val="24"/>
          <w:szCs w:val="24"/>
          <w:lang w:val="es-AR"/>
        </w:rPr>
        <w:t xml:space="preserve">y el eficaz desarrollo </w:t>
      </w:r>
      <w:r>
        <w:rPr>
          <w:rFonts w:ascii="Times New Roman" w:hAnsi="Times New Roman" w:cs="Times New Roman"/>
          <w:sz w:val="24"/>
          <w:szCs w:val="24"/>
          <w:lang w:val="es-AR"/>
        </w:rPr>
        <w:t>de la administración pública</w:t>
      </w:r>
      <w:r w:rsidR="007073DE">
        <w:rPr>
          <w:rFonts w:ascii="Times New Roman" w:hAnsi="Times New Roman" w:cs="Times New Roman"/>
          <w:sz w:val="24"/>
          <w:szCs w:val="24"/>
          <w:lang w:val="es-AR"/>
        </w:rPr>
        <w:t xml:space="preserve">. </w:t>
      </w:r>
      <w:r w:rsidR="00D01D4F">
        <w:rPr>
          <w:rFonts w:ascii="Times New Roman" w:hAnsi="Times New Roman" w:cs="Times New Roman"/>
          <w:sz w:val="24"/>
          <w:szCs w:val="24"/>
          <w:lang w:val="es-AR"/>
        </w:rPr>
        <w:t xml:space="preserve">Asimismo, se lo </w:t>
      </w:r>
      <w:r>
        <w:rPr>
          <w:rFonts w:ascii="Times New Roman" w:hAnsi="Times New Roman" w:cs="Times New Roman"/>
          <w:sz w:val="24"/>
          <w:szCs w:val="24"/>
          <w:lang w:val="es-AR"/>
        </w:rPr>
        <w:t xml:space="preserve">puede </w:t>
      </w:r>
      <w:r w:rsidR="00D01D4F">
        <w:rPr>
          <w:rFonts w:ascii="Times New Roman" w:hAnsi="Times New Roman" w:cs="Times New Roman"/>
          <w:sz w:val="24"/>
          <w:szCs w:val="24"/>
          <w:lang w:val="es-AR"/>
        </w:rPr>
        <w:t>afectar</w:t>
      </w:r>
      <w:r>
        <w:rPr>
          <w:rFonts w:ascii="Times New Roman" w:hAnsi="Times New Roman" w:cs="Times New Roman"/>
          <w:sz w:val="24"/>
          <w:szCs w:val="24"/>
          <w:lang w:val="es-AR"/>
        </w:rPr>
        <w:t xml:space="preserve"> tanto por acción como por omisión</w:t>
      </w:r>
      <w:r w:rsidR="00D01D4F">
        <w:rPr>
          <w:rFonts w:ascii="Times New Roman" w:hAnsi="Times New Roman" w:cs="Times New Roman"/>
          <w:sz w:val="24"/>
          <w:szCs w:val="24"/>
          <w:lang w:val="es-AR"/>
        </w:rPr>
        <w:t xml:space="preserve"> (comisión por omisión)</w:t>
      </w:r>
      <w:r w:rsidR="00DB6076">
        <w:rPr>
          <w:rFonts w:ascii="Times New Roman" w:hAnsi="Times New Roman" w:cs="Times New Roman"/>
          <w:sz w:val="24"/>
          <w:szCs w:val="24"/>
          <w:lang w:val="es-AR"/>
        </w:rPr>
        <w:t>,</w:t>
      </w:r>
      <w:r w:rsidR="00E21AD0">
        <w:rPr>
          <w:rFonts w:ascii="Times New Roman" w:hAnsi="Times New Roman" w:cs="Times New Roman"/>
          <w:sz w:val="24"/>
          <w:szCs w:val="24"/>
          <w:lang w:val="es-AR"/>
        </w:rPr>
        <w:t xml:space="preserve"> </w:t>
      </w:r>
      <w:r>
        <w:rPr>
          <w:rFonts w:ascii="Times New Roman" w:hAnsi="Times New Roman" w:cs="Times New Roman"/>
          <w:sz w:val="24"/>
          <w:szCs w:val="24"/>
          <w:lang w:val="es-AR"/>
        </w:rPr>
        <w:t>siendo su sujeto activo un funcionario del Estado</w:t>
      </w:r>
      <w:r w:rsidR="007B41B8">
        <w:rPr>
          <w:rFonts w:ascii="Times New Roman" w:hAnsi="Times New Roman" w:cs="Times New Roman"/>
          <w:sz w:val="24"/>
          <w:szCs w:val="24"/>
          <w:lang w:val="es-AR"/>
        </w:rPr>
        <w:t>, quien</w:t>
      </w:r>
      <w:r w:rsidR="00737EAA">
        <w:rPr>
          <w:rFonts w:ascii="Times New Roman" w:hAnsi="Times New Roman" w:cs="Times New Roman"/>
          <w:sz w:val="24"/>
          <w:szCs w:val="24"/>
          <w:lang w:val="es-AR"/>
        </w:rPr>
        <w:t xml:space="preserve"> por su rol</w:t>
      </w:r>
      <w:r w:rsidR="007B41B8">
        <w:rPr>
          <w:rFonts w:ascii="Times New Roman" w:hAnsi="Times New Roman" w:cs="Times New Roman"/>
          <w:sz w:val="24"/>
          <w:szCs w:val="24"/>
          <w:lang w:val="es-AR"/>
        </w:rPr>
        <w:t xml:space="preserve"> tiene la obligación </w:t>
      </w:r>
      <w:r w:rsidR="007073DE">
        <w:rPr>
          <w:rFonts w:ascii="Times New Roman" w:hAnsi="Times New Roman" w:cs="Times New Roman"/>
          <w:sz w:val="24"/>
          <w:szCs w:val="24"/>
          <w:lang w:val="es-AR"/>
        </w:rPr>
        <w:t xml:space="preserve">-especial- </w:t>
      </w:r>
      <w:r w:rsidR="007B41B8">
        <w:rPr>
          <w:rFonts w:ascii="Times New Roman" w:hAnsi="Times New Roman" w:cs="Times New Roman"/>
          <w:sz w:val="24"/>
          <w:szCs w:val="24"/>
          <w:lang w:val="es-AR"/>
        </w:rPr>
        <w:t>de administrar bienes públicos</w:t>
      </w:r>
      <w:r w:rsidR="008970B6">
        <w:rPr>
          <w:rStyle w:val="Refdenotaalpie"/>
          <w:rFonts w:ascii="Times New Roman" w:hAnsi="Times New Roman" w:cs="Times New Roman"/>
          <w:sz w:val="24"/>
          <w:szCs w:val="24"/>
          <w:lang w:val="es-AR"/>
        </w:rPr>
        <w:footnoteReference w:id="4"/>
      </w:r>
      <w:r w:rsidR="007B41B8">
        <w:rPr>
          <w:rFonts w:ascii="Times New Roman" w:hAnsi="Times New Roman" w:cs="Times New Roman"/>
          <w:sz w:val="24"/>
          <w:szCs w:val="24"/>
          <w:lang w:val="es-AR"/>
        </w:rPr>
        <w:t>.</w:t>
      </w:r>
      <w:r w:rsidR="000647E8">
        <w:rPr>
          <w:rFonts w:ascii="Times New Roman" w:hAnsi="Times New Roman" w:cs="Times New Roman"/>
          <w:sz w:val="24"/>
          <w:szCs w:val="24"/>
          <w:lang w:val="es-AR"/>
        </w:rPr>
        <w:t xml:space="preserve"> </w:t>
      </w:r>
    </w:p>
    <w:p w14:paraId="1644AB2C" w14:textId="77777777" w:rsidR="007073DE" w:rsidRDefault="000647E8"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Recordemos que con la</w:t>
      </w:r>
      <w:r w:rsidR="00236EA4">
        <w:rPr>
          <w:rFonts w:ascii="Times New Roman" w:hAnsi="Times New Roman" w:cs="Times New Roman"/>
          <w:sz w:val="24"/>
          <w:szCs w:val="24"/>
          <w:lang w:val="es-AR"/>
        </w:rPr>
        <w:t xml:space="preserve"> sanción de la</w:t>
      </w:r>
      <w:r>
        <w:rPr>
          <w:rFonts w:ascii="Times New Roman" w:hAnsi="Times New Roman" w:cs="Times New Roman"/>
          <w:sz w:val="24"/>
          <w:szCs w:val="24"/>
          <w:lang w:val="es-AR"/>
        </w:rPr>
        <w:t xml:space="preserve"> </w:t>
      </w:r>
      <w:r w:rsidR="00236EA4">
        <w:rPr>
          <w:rFonts w:ascii="Times New Roman" w:hAnsi="Times New Roman" w:cs="Times New Roman"/>
          <w:sz w:val="24"/>
          <w:szCs w:val="24"/>
          <w:lang w:val="es-AR"/>
        </w:rPr>
        <w:t xml:space="preserve">Ley </w:t>
      </w:r>
      <w:r>
        <w:rPr>
          <w:rFonts w:ascii="Times New Roman" w:hAnsi="Times New Roman" w:cs="Times New Roman"/>
          <w:sz w:val="24"/>
          <w:szCs w:val="24"/>
          <w:lang w:val="es-AR"/>
        </w:rPr>
        <w:t>24.759 se aprobó la Convención Interamericana contra la Corrupción, cuerpo normativo internacional surgido de la Organización de los Estados Americanos (OEA), que es perfectamente aplicable a</w:t>
      </w:r>
      <w:r w:rsidR="00E32B69">
        <w:rPr>
          <w:rFonts w:ascii="Times New Roman" w:hAnsi="Times New Roman" w:cs="Times New Roman"/>
          <w:sz w:val="24"/>
          <w:szCs w:val="24"/>
          <w:lang w:val="es-AR"/>
        </w:rPr>
        <w:t xml:space="preserve"> prácticamente</w:t>
      </w:r>
      <w:r>
        <w:rPr>
          <w:rFonts w:ascii="Times New Roman" w:hAnsi="Times New Roman" w:cs="Times New Roman"/>
          <w:sz w:val="24"/>
          <w:szCs w:val="24"/>
          <w:lang w:val="es-AR"/>
        </w:rPr>
        <w:t xml:space="preserve"> todo el Títul</w:t>
      </w:r>
      <w:r w:rsidR="00E32B69">
        <w:rPr>
          <w:rFonts w:ascii="Times New Roman" w:hAnsi="Times New Roman" w:cs="Times New Roman"/>
          <w:sz w:val="24"/>
          <w:szCs w:val="24"/>
          <w:lang w:val="es-AR"/>
        </w:rPr>
        <w:t>o XI de nuestro código de fondo. La convención</w:t>
      </w:r>
      <w:r>
        <w:rPr>
          <w:rFonts w:ascii="Times New Roman" w:hAnsi="Times New Roman" w:cs="Times New Roman"/>
          <w:sz w:val="24"/>
          <w:szCs w:val="24"/>
          <w:lang w:val="es-AR"/>
        </w:rPr>
        <w:t xml:space="preserve"> </w:t>
      </w:r>
      <w:r w:rsidR="00940E25">
        <w:rPr>
          <w:rFonts w:ascii="Times New Roman" w:hAnsi="Times New Roman" w:cs="Times New Roman"/>
          <w:sz w:val="24"/>
          <w:szCs w:val="24"/>
          <w:lang w:val="es-AR"/>
        </w:rPr>
        <w:t>se centra</w:t>
      </w:r>
      <w:r>
        <w:rPr>
          <w:rFonts w:ascii="Times New Roman" w:hAnsi="Times New Roman" w:cs="Times New Roman"/>
          <w:sz w:val="24"/>
          <w:szCs w:val="24"/>
          <w:lang w:val="es-AR"/>
        </w:rPr>
        <w:t xml:space="preserve"> en el convencimiento de que la corrupción debilita la legitimidad de las instituciones públicas</w:t>
      </w:r>
      <w:r w:rsidR="00F75DCD">
        <w:rPr>
          <w:rFonts w:ascii="Times New Roman" w:hAnsi="Times New Roman" w:cs="Times New Roman"/>
          <w:sz w:val="24"/>
          <w:szCs w:val="24"/>
          <w:lang w:val="es-AR"/>
        </w:rPr>
        <w:t>,</w:t>
      </w:r>
      <w:r>
        <w:rPr>
          <w:rFonts w:ascii="Times New Roman" w:hAnsi="Times New Roman" w:cs="Times New Roman"/>
          <w:sz w:val="24"/>
          <w:szCs w:val="24"/>
          <w:lang w:val="es-AR"/>
        </w:rPr>
        <w:t xml:space="preserve"> y atenta contra la sociedad entera y su respectivo desarrollo, exigiendo su combate para evitar vicios en la gestión pública </w:t>
      </w:r>
      <w:r w:rsidR="00E32B69">
        <w:rPr>
          <w:rFonts w:ascii="Times New Roman" w:hAnsi="Times New Roman" w:cs="Times New Roman"/>
          <w:sz w:val="24"/>
          <w:szCs w:val="24"/>
          <w:lang w:val="es-AR"/>
        </w:rPr>
        <w:t xml:space="preserve">y, </w:t>
      </w:r>
      <w:r w:rsidR="00717CB3">
        <w:rPr>
          <w:rFonts w:ascii="Times New Roman" w:hAnsi="Times New Roman" w:cs="Times New Roman"/>
          <w:sz w:val="24"/>
          <w:szCs w:val="24"/>
          <w:lang w:val="es-AR"/>
        </w:rPr>
        <w:t>en consecuencia</w:t>
      </w:r>
      <w:r w:rsidR="00E32B69">
        <w:rPr>
          <w:rFonts w:ascii="Times New Roman" w:hAnsi="Times New Roman" w:cs="Times New Roman"/>
          <w:sz w:val="24"/>
          <w:szCs w:val="24"/>
          <w:lang w:val="es-AR"/>
        </w:rPr>
        <w:t>, el deterioro de la moral social. E</w:t>
      </w:r>
      <w:r>
        <w:rPr>
          <w:rFonts w:ascii="Times New Roman" w:hAnsi="Times New Roman" w:cs="Times New Roman"/>
          <w:sz w:val="24"/>
          <w:szCs w:val="24"/>
          <w:lang w:val="es-AR"/>
        </w:rPr>
        <w:t xml:space="preserve">n cierta medida, </w:t>
      </w:r>
      <w:r w:rsidR="00BF27A3">
        <w:rPr>
          <w:rFonts w:ascii="Times New Roman" w:hAnsi="Times New Roman" w:cs="Times New Roman"/>
          <w:sz w:val="24"/>
          <w:szCs w:val="24"/>
          <w:lang w:val="es-AR"/>
        </w:rPr>
        <w:t>este trabajo pretend</w:t>
      </w:r>
      <w:r w:rsidR="007073DE">
        <w:rPr>
          <w:rFonts w:ascii="Times New Roman" w:hAnsi="Times New Roman" w:cs="Times New Roman"/>
          <w:sz w:val="24"/>
          <w:szCs w:val="24"/>
          <w:lang w:val="es-AR"/>
        </w:rPr>
        <w:t>e</w:t>
      </w:r>
      <w:r>
        <w:rPr>
          <w:rFonts w:ascii="Times New Roman" w:hAnsi="Times New Roman" w:cs="Times New Roman"/>
          <w:sz w:val="24"/>
          <w:szCs w:val="24"/>
          <w:lang w:val="es-AR"/>
        </w:rPr>
        <w:t xml:space="preserve"> sostener esa bandera</w:t>
      </w:r>
      <w:r w:rsidR="00BF27A3">
        <w:rPr>
          <w:rFonts w:ascii="Times New Roman" w:hAnsi="Times New Roman" w:cs="Times New Roman"/>
          <w:sz w:val="24"/>
          <w:szCs w:val="24"/>
          <w:lang w:val="es-AR"/>
        </w:rPr>
        <w:t xml:space="preserve">. </w:t>
      </w:r>
    </w:p>
    <w:p w14:paraId="63677699" w14:textId="77777777" w:rsidR="000647E8" w:rsidRDefault="00BF27A3"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También,</w:t>
      </w:r>
      <w:r w:rsidR="000647E8">
        <w:rPr>
          <w:rFonts w:ascii="Times New Roman" w:hAnsi="Times New Roman" w:cs="Times New Roman"/>
          <w:sz w:val="24"/>
          <w:szCs w:val="24"/>
          <w:lang w:val="es-AR"/>
        </w:rPr>
        <w:t xml:space="preserve"> para analizar este bien jurídico</w:t>
      </w:r>
      <w:r>
        <w:rPr>
          <w:rFonts w:ascii="Times New Roman" w:hAnsi="Times New Roman" w:cs="Times New Roman"/>
          <w:sz w:val="24"/>
          <w:szCs w:val="24"/>
          <w:lang w:val="es-AR"/>
        </w:rPr>
        <w:t>,</w:t>
      </w:r>
      <w:r w:rsidR="000647E8">
        <w:rPr>
          <w:rFonts w:ascii="Times New Roman" w:hAnsi="Times New Roman" w:cs="Times New Roman"/>
          <w:sz w:val="24"/>
          <w:szCs w:val="24"/>
          <w:lang w:val="es-AR"/>
        </w:rPr>
        <w:t xml:space="preserve"> debemos tener presente la ley de Ética en el Ejerci</w:t>
      </w:r>
      <w:r>
        <w:rPr>
          <w:rFonts w:ascii="Times New Roman" w:hAnsi="Times New Roman" w:cs="Times New Roman"/>
          <w:sz w:val="24"/>
          <w:szCs w:val="24"/>
          <w:lang w:val="es-AR"/>
        </w:rPr>
        <w:t>cio de la Función Pública (ley 25.188)</w:t>
      </w:r>
      <w:r w:rsidR="000647E8">
        <w:rPr>
          <w:rFonts w:ascii="Times New Roman" w:hAnsi="Times New Roman" w:cs="Times New Roman"/>
          <w:sz w:val="24"/>
          <w:szCs w:val="24"/>
          <w:lang w:val="es-AR"/>
        </w:rPr>
        <w:t>, que establece el conjunto de deberes, prohibiciones e incompatibilidades para todas las personas que se desempeñan en la función pública, en todos los niveles y roles jerárquicos.</w:t>
      </w:r>
    </w:p>
    <w:p w14:paraId="133DAD97" w14:textId="77777777" w:rsidR="000647E8" w:rsidRDefault="003448D7"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Ahora bien, la palabra “malversación” proviene del latín, en donde  </w:t>
      </w:r>
      <w:r>
        <w:rPr>
          <w:rFonts w:ascii="Times New Roman" w:hAnsi="Times New Roman" w:cs="Times New Roman"/>
          <w:i/>
          <w:sz w:val="24"/>
          <w:szCs w:val="24"/>
          <w:lang w:val="es-AR"/>
        </w:rPr>
        <w:t xml:space="preserve">male </w:t>
      </w:r>
      <w:r>
        <w:rPr>
          <w:rFonts w:ascii="Times New Roman" w:hAnsi="Times New Roman" w:cs="Times New Roman"/>
          <w:sz w:val="24"/>
          <w:szCs w:val="24"/>
          <w:lang w:val="es-AR"/>
        </w:rPr>
        <w:t xml:space="preserve">es mal y </w:t>
      </w:r>
      <w:r w:rsidRPr="003448D7">
        <w:rPr>
          <w:rFonts w:ascii="Times New Roman" w:hAnsi="Times New Roman" w:cs="Times New Roman"/>
          <w:i/>
          <w:sz w:val="24"/>
          <w:szCs w:val="24"/>
          <w:lang w:val="es-AR"/>
        </w:rPr>
        <w:t>versare</w:t>
      </w:r>
      <w:r>
        <w:rPr>
          <w:rFonts w:ascii="Times New Roman" w:hAnsi="Times New Roman" w:cs="Times New Roman"/>
          <w:sz w:val="24"/>
          <w:szCs w:val="24"/>
          <w:lang w:val="es-AR"/>
        </w:rPr>
        <w:t xml:space="preserve"> es volver. Entonces malversar caudales públicos implica </w:t>
      </w:r>
      <w:r w:rsidR="006C1C25">
        <w:rPr>
          <w:rFonts w:ascii="Times New Roman" w:hAnsi="Times New Roman" w:cs="Times New Roman"/>
          <w:sz w:val="24"/>
          <w:szCs w:val="24"/>
          <w:lang w:val="es-AR"/>
        </w:rPr>
        <w:t>una</w:t>
      </w:r>
      <w:r w:rsidR="00E3399A">
        <w:rPr>
          <w:rFonts w:ascii="Times New Roman" w:hAnsi="Times New Roman" w:cs="Times New Roman"/>
          <w:sz w:val="24"/>
          <w:szCs w:val="24"/>
          <w:lang w:val="es-AR"/>
        </w:rPr>
        <w:t xml:space="preserve"> mala inversión</w:t>
      </w:r>
      <w:r w:rsidR="00E3399A">
        <w:rPr>
          <w:rStyle w:val="Refdenotaalpie"/>
          <w:rFonts w:ascii="Times New Roman" w:hAnsi="Times New Roman" w:cs="Times New Roman"/>
          <w:sz w:val="24"/>
          <w:szCs w:val="24"/>
          <w:lang w:val="es-AR"/>
        </w:rPr>
        <w:footnoteReference w:id="5"/>
      </w:r>
      <w:r w:rsidR="00E3399A">
        <w:rPr>
          <w:rFonts w:ascii="Times New Roman" w:hAnsi="Times New Roman" w:cs="Times New Roman"/>
          <w:sz w:val="24"/>
          <w:szCs w:val="24"/>
          <w:lang w:val="es-AR"/>
        </w:rPr>
        <w:t xml:space="preserve"> o la</w:t>
      </w:r>
      <w:r>
        <w:rPr>
          <w:rFonts w:ascii="Times New Roman" w:hAnsi="Times New Roman" w:cs="Times New Roman"/>
          <w:sz w:val="24"/>
          <w:szCs w:val="24"/>
          <w:lang w:val="es-AR"/>
        </w:rPr>
        <w:t xml:space="preserve"> “inversión ilícita de los caudales ajenos” que se confían a los funcionarios</w:t>
      </w:r>
      <w:r w:rsidR="00765DDC">
        <w:rPr>
          <w:rFonts w:ascii="Times New Roman" w:hAnsi="Times New Roman" w:cs="Times New Roman"/>
          <w:sz w:val="24"/>
          <w:szCs w:val="24"/>
          <w:lang w:val="es-AR"/>
        </w:rPr>
        <w:t>, como obligados especiales</w:t>
      </w:r>
      <w:r>
        <w:rPr>
          <w:rStyle w:val="Refdenotaalpie"/>
          <w:rFonts w:ascii="Times New Roman" w:hAnsi="Times New Roman" w:cs="Times New Roman"/>
          <w:sz w:val="24"/>
          <w:szCs w:val="24"/>
          <w:lang w:val="es-AR"/>
        </w:rPr>
        <w:footnoteReference w:id="6"/>
      </w:r>
      <w:r w:rsidR="000647E8">
        <w:rPr>
          <w:rFonts w:ascii="Times New Roman" w:hAnsi="Times New Roman" w:cs="Times New Roman"/>
          <w:sz w:val="24"/>
          <w:szCs w:val="24"/>
          <w:lang w:val="es-AR"/>
        </w:rPr>
        <w:t xml:space="preserve">. </w:t>
      </w:r>
      <w:r w:rsidR="004452D5">
        <w:rPr>
          <w:rFonts w:ascii="Times New Roman" w:hAnsi="Times New Roman" w:cs="Times New Roman"/>
          <w:sz w:val="24"/>
          <w:szCs w:val="24"/>
          <w:lang w:val="es-AR"/>
        </w:rPr>
        <w:t>C</w:t>
      </w:r>
      <w:r w:rsidR="000647E8">
        <w:rPr>
          <w:rFonts w:ascii="Times New Roman" w:hAnsi="Times New Roman" w:cs="Times New Roman"/>
          <w:sz w:val="24"/>
          <w:szCs w:val="24"/>
          <w:lang w:val="es-AR"/>
        </w:rPr>
        <w:t>omo se ampliará en el apartado de</w:t>
      </w:r>
      <w:r w:rsidR="006C1C25">
        <w:rPr>
          <w:rFonts w:ascii="Times New Roman" w:hAnsi="Times New Roman" w:cs="Times New Roman"/>
          <w:sz w:val="24"/>
          <w:szCs w:val="24"/>
          <w:lang w:val="es-AR"/>
        </w:rPr>
        <w:t>l</w:t>
      </w:r>
      <w:r w:rsidR="000647E8">
        <w:rPr>
          <w:rFonts w:ascii="Times New Roman" w:hAnsi="Times New Roman" w:cs="Times New Roman"/>
          <w:sz w:val="24"/>
          <w:szCs w:val="24"/>
          <w:lang w:val="es-AR"/>
        </w:rPr>
        <w:t xml:space="preserve"> Sujeto Activo, nos encontramos ante funcionarios públicos que defraudan las expectativas de sus roles al cometer esta clase de delitos especiales de infracción de un deber</w:t>
      </w:r>
      <w:r w:rsidR="000647E8">
        <w:rPr>
          <w:rStyle w:val="Refdenotaalpie"/>
          <w:rFonts w:ascii="Times New Roman" w:hAnsi="Times New Roman" w:cs="Times New Roman"/>
          <w:sz w:val="24"/>
          <w:szCs w:val="24"/>
          <w:lang w:val="es-AR"/>
        </w:rPr>
        <w:footnoteReference w:id="7"/>
      </w:r>
      <w:r w:rsidR="000647E8">
        <w:rPr>
          <w:rFonts w:ascii="Times New Roman" w:hAnsi="Times New Roman" w:cs="Times New Roman"/>
          <w:sz w:val="24"/>
          <w:szCs w:val="24"/>
          <w:lang w:val="es-AR"/>
        </w:rPr>
        <w:t xml:space="preserve">. </w:t>
      </w:r>
    </w:p>
    <w:p w14:paraId="403943CF" w14:textId="77777777" w:rsidR="00EA120C" w:rsidRDefault="0092019E"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Respecto a qué es lo que se malversa, adelanto</w:t>
      </w:r>
      <w:r w:rsidR="008805C0">
        <w:rPr>
          <w:rFonts w:ascii="Times New Roman" w:hAnsi="Times New Roman" w:cs="Times New Roman"/>
          <w:sz w:val="24"/>
          <w:szCs w:val="24"/>
          <w:lang w:val="es-AR"/>
        </w:rPr>
        <w:t xml:space="preserve"> que</w:t>
      </w:r>
      <w:r>
        <w:rPr>
          <w:rFonts w:ascii="Times New Roman" w:hAnsi="Times New Roman" w:cs="Times New Roman"/>
          <w:sz w:val="24"/>
          <w:szCs w:val="24"/>
          <w:lang w:val="es-AR"/>
        </w:rPr>
        <w:t xml:space="preserve"> </w:t>
      </w:r>
      <w:r w:rsidR="007A2FF9">
        <w:rPr>
          <w:rFonts w:ascii="Times New Roman" w:hAnsi="Times New Roman" w:cs="Times New Roman"/>
          <w:sz w:val="24"/>
          <w:szCs w:val="24"/>
          <w:lang w:val="es-AR"/>
        </w:rPr>
        <w:t>alcanza a</w:t>
      </w:r>
      <w:r>
        <w:rPr>
          <w:rFonts w:ascii="Times New Roman" w:hAnsi="Times New Roman" w:cs="Times New Roman"/>
          <w:sz w:val="24"/>
          <w:szCs w:val="24"/>
          <w:lang w:val="es-AR"/>
        </w:rPr>
        <w:t xml:space="preserve"> todos los bienes del estado</w:t>
      </w:r>
      <w:r w:rsidR="008C00E6">
        <w:rPr>
          <w:rFonts w:ascii="Times New Roman" w:hAnsi="Times New Roman" w:cs="Times New Roman"/>
          <w:sz w:val="24"/>
          <w:szCs w:val="24"/>
          <w:lang w:val="es-AR"/>
        </w:rPr>
        <w:t xml:space="preserve"> (no sólo dinero),</w:t>
      </w:r>
      <w:r>
        <w:rPr>
          <w:rFonts w:ascii="Times New Roman" w:hAnsi="Times New Roman" w:cs="Times New Roman"/>
          <w:sz w:val="24"/>
          <w:szCs w:val="24"/>
          <w:lang w:val="es-AR"/>
        </w:rPr>
        <w:t xml:space="preserve"> que tienen asignado un destino específico</w:t>
      </w:r>
      <w:r w:rsidR="007A2FF9">
        <w:rPr>
          <w:rFonts w:ascii="Times New Roman" w:hAnsi="Times New Roman" w:cs="Times New Roman"/>
          <w:sz w:val="24"/>
          <w:szCs w:val="24"/>
          <w:lang w:val="es-AR"/>
        </w:rPr>
        <w:t xml:space="preserve"> y se les da una aplicación diferente, como lo sucedi</w:t>
      </w:r>
      <w:r w:rsidR="003809A0">
        <w:rPr>
          <w:rFonts w:ascii="Times New Roman" w:hAnsi="Times New Roman" w:cs="Times New Roman"/>
          <w:sz w:val="24"/>
          <w:szCs w:val="24"/>
          <w:lang w:val="es-AR"/>
        </w:rPr>
        <w:t>do</w:t>
      </w:r>
      <w:r w:rsidR="007A2FF9">
        <w:rPr>
          <w:rFonts w:ascii="Times New Roman" w:hAnsi="Times New Roman" w:cs="Times New Roman"/>
          <w:sz w:val="24"/>
          <w:szCs w:val="24"/>
          <w:lang w:val="es-AR"/>
        </w:rPr>
        <w:t xml:space="preserve"> con</w:t>
      </w:r>
      <w:r w:rsidR="00F334C8">
        <w:rPr>
          <w:rFonts w:ascii="Times New Roman" w:hAnsi="Times New Roman" w:cs="Times New Roman"/>
          <w:sz w:val="24"/>
          <w:szCs w:val="24"/>
          <w:lang w:val="es-AR"/>
        </w:rPr>
        <w:t xml:space="preserve"> las vacun</w:t>
      </w:r>
      <w:r w:rsidR="007A2FF9">
        <w:rPr>
          <w:rFonts w:ascii="Times New Roman" w:hAnsi="Times New Roman" w:cs="Times New Roman"/>
          <w:sz w:val="24"/>
          <w:szCs w:val="24"/>
          <w:lang w:val="es-AR"/>
        </w:rPr>
        <w:t xml:space="preserve">as para combatir </w:t>
      </w:r>
      <w:r w:rsidR="003809A0">
        <w:rPr>
          <w:rFonts w:ascii="Times New Roman" w:hAnsi="Times New Roman" w:cs="Times New Roman"/>
          <w:sz w:val="24"/>
          <w:szCs w:val="24"/>
          <w:lang w:val="es-AR"/>
        </w:rPr>
        <w:t>a</w:t>
      </w:r>
      <w:r w:rsidR="007A2FF9">
        <w:rPr>
          <w:rFonts w:ascii="Times New Roman" w:hAnsi="Times New Roman" w:cs="Times New Roman"/>
          <w:sz w:val="24"/>
          <w:szCs w:val="24"/>
          <w:lang w:val="es-AR"/>
        </w:rPr>
        <w:t>l coronavirus</w:t>
      </w:r>
      <w:r>
        <w:rPr>
          <w:rFonts w:ascii="Times New Roman" w:hAnsi="Times New Roman" w:cs="Times New Roman"/>
          <w:sz w:val="24"/>
          <w:szCs w:val="24"/>
          <w:lang w:val="es-AR"/>
        </w:rPr>
        <w:t>. E</w:t>
      </w:r>
      <w:r w:rsidR="007073DE">
        <w:rPr>
          <w:rFonts w:ascii="Times New Roman" w:hAnsi="Times New Roman" w:cs="Times New Roman"/>
          <w:sz w:val="24"/>
          <w:szCs w:val="24"/>
          <w:lang w:val="es-AR"/>
        </w:rPr>
        <w:t xml:space="preserve">n profundidad será desarrollado </w:t>
      </w:r>
      <w:r w:rsidR="00091C4E">
        <w:rPr>
          <w:rFonts w:ascii="Times New Roman" w:hAnsi="Times New Roman" w:cs="Times New Roman"/>
          <w:sz w:val="24"/>
          <w:szCs w:val="24"/>
          <w:lang w:val="es-AR"/>
        </w:rPr>
        <w:t>en el próximo subtítulo</w:t>
      </w:r>
      <w:r>
        <w:rPr>
          <w:rFonts w:ascii="Times New Roman" w:hAnsi="Times New Roman" w:cs="Times New Roman"/>
          <w:sz w:val="24"/>
          <w:szCs w:val="24"/>
          <w:lang w:val="es-AR"/>
        </w:rPr>
        <w:t xml:space="preserve">, pero adelantaré que </w:t>
      </w:r>
      <w:r w:rsidR="00091C4E">
        <w:rPr>
          <w:rFonts w:ascii="Times New Roman" w:hAnsi="Times New Roman" w:cs="Times New Roman"/>
          <w:sz w:val="24"/>
          <w:szCs w:val="24"/>
          <w:lang w:val="es-AR"/>
        </w:rPr>
        <w:t xml:space="preserve">las autoridades </w:t>
      </w:r>
      <w:r w:rsidR="007A2FF9">
        <w:rPr>
          <w:rFonts w:ascii="Times New Roman" w:hAnsi="Times New Roman" w:cs="Times New Roman"/>
          <w:sz w:val="24"/>
          <w:szCs w:val="24"/>
          <w:lang w:val="es-AR"/>
        </w:rPr>
        <w:t>–en todas sus jerarquías</w:t>
      </w:r>
      <w:r w:rsidR="00CE0C49">
        <w:rPr>
          <w:rFonts w:ascii="Times New Roman" w:hAnsi="Times New Roman" w:cs="Times New Roman"/>
          <w:sz w:val="24"/>
          <w:szCs w:val="24"/>
          <w:lang w:val="es-AR"/>
        </w:rPr>
        <w:t>–</w:t>
      </w:r>
      <w:r w:rsidR="007A2FF9">
        <w:rPr>
          <w:rFonts w:ascii="Times New Roman" w:hAnsi="Times New Roman" w:cs="Times New Roman"/>
          <w:sz w:val="24"/>
          <w:szCs w:val="24"/>
          <w:lang w:val="es-AR"/>
        </w:rPr>
        <w:t xml:space="preserve"> </w:t>
      </w:r>
      <w:r w:rsidR="00091C4E">
        <w:rPr>
          <w:rFonts w:ascii="Times New Roman" w:hAnsi="Times New Roman" w:cs="Times New Roman"/>
          <w:sz w:val="24"/>
          <w:szCs w:val="24"/>
          <w:lang w:val="es-AR"/>
        </w:rPr>
        <w:t>que dieron</w:t>
      </w:r>
      <w:r>
        <w:rPr>
          <w:rFonts w:ascii="Times New Roman" w:hAnsi="Times New Roman" w:cs="Times New Roman"/>
          <w:sz w:val="24"/>
          <w:szCs w:val="24"/>
          <w:lang w:val="es-AR"/>
        </w:rPr>
        <w:t xml:space="preserve"> a las vacunas de</w:t>
      </w:r>
      <w:r w:rsidR="0055656A">
        <w:rPr>
          <w:rFonts w:ascii="Times New Roman" w:hAnsi="Times New Roman" w:cs="Times New Roman"/>
          <w:sz w:val="24"/>
          <w:szCs w:val="24"/>
          <w:lang w:val="es-AR"/>
        </w:rPr>
        <w:t>l</w:t>
      </w:r>
      <w:r w:rsidR="00145C22">
        <w:rPr>
          <w:rFonts w:ascii="Times New Roman" w:hAnsi="Times New Roman" w:cs="Times New Roman"/>
          <w:sz w:val="24"/>
          <w:szCs w:val="24"/>
          <w:lang w:val="es-AR"/>
        </w:rPr>
        <w:t xml:space="preserve"> </w:t>
      </w:r>
      <w:r>
        <w:rPr>
          <w:rFonts w:ascii="Times New Roman" w:hAnsi="Times New Roman" w:cs="Times New Roman"/>
          <w:sz w:val="24"/>
          <w:szCs w:val="24"/>
          <w:lang w:val="es-AR"/>
        </w:rPr>
        <w:t>coronavirus una aplicación diferente a la diagramada en el Plan Estratégico para la Vacunación contra la Covid-19 en la República Argentina</w:t>
      </w:r>
      <w:r w:rsidR="00D860FA">
        <w:rPr>
          <w:rStyle w:val="Refdenotaalpie"/>
          <w:rFonts w:ascii="Times New Roman" w:hAnsi="Times New Roman" w:cs="Times New Roman"/>
          <w:sz w:val="24"/>
          <w:szCs w:val="24"/>
          <w:lang w:val="es-AR"/>
        </w:rPr>
        <w:footnoteReference w:id="8"/>
      </w:r>
      <w:r w:rsidR="007A2FF9">
        <w:rPr>
          <w:rFonts w:ascii="Times New Roman" w:hAnsi="Times New Roman" w:cs="Times New Roman"/>
          <w:sz w:val="24"/>
          <w:szCs w:val="24"/>
          <w:lang w:val="es-AR"/>
        </w:rPr>
        <w:t>,</w:t>
      </w:r>
      <w:r>
        <w:rPr>
          <w:rFonts w:ascii="Times New Roman" w:hAnsi="Times New Roman" w:cs="Times New Roman"/>
          <w:sz w:val="24"/>
          <w:szCs w:val="24"/>
          <w:lang w:val="es-AR"/>
        </w:rPr>
        <w:t xml:space="preserve"> </w:t>
      </w:r>
      <w:r w:rsidR="00091C4E">
        <w:rPr>
          <w:rFonts w:ascii="Times New Roman" w:hAnsi="Times New Roman" w:cs="Times New Roman"/>
          <w:sz w:val="24"/>
          <w:szCs w:val="24"/>
          <w:lang w:val="es-AR"/>
        </w:rPr>
        <w:t>cometieron</w:t>
      </w:r>
      <w:r>
        <w:rPr>
          <w:rFonts w:ascii="Times New Roman" w:hAnsi="Times New Roman" w:cs="Times New Roman"/>
          <w:sz w:val="24"/>
          <w:szCs w:val="24"/>
          <w:lang w:val="es-AR"/>
        </w:rPr>
        <w:t xml:space="preserve"> el delito de malversación de caudales públicos.</w:t>
      </w:r>
      <w:r w:rsidR="00D860FA">
        <w:rPr>
          <w:rFonts w:ascii="Times New Roman" w:hAnsi="Times New Roman" w:cs="Times New Roman"/>
          <w:sz w:val="24"/>
          <w:szCs w:val="24"/>
          <w:lang w:val="es-AR"/>
        </w:rPr>
        <w:t xml:space="preserve"> La situación resulta clara. Gran cantidad de funcionarios disponen </w:t>
      </w:r>
      <w:r w:rsidR="002A44E2">
        <w:rPr>
          <w:rFonts w:ascii="Times New Roman" w:hAnsi="Times New Roman" w:cs="Times New Roman"/>
          <w:sz w:val="24"/>
          <w:szCs w:val="24"/>
          <w:lang w:val="es-AR"/>
        </w:rPr>
        <w:t>y administran</w:t>
      </w:r>
      <w:r w:rsidR="00D860FA">
        <w:rPr>
          <w:rFonts w:ascii="Times New Roman" w:hAnsi="Times New Roman" w:cs="Times New Roman"/>
          <w:sz w:val="24"/>
          <w:szCs w:val="24"/>
          <w:lang w:val="es-AR"/>
        </w:rPr>
        <w:t xml:space="preserve"> </w:t>
      </w:r>
      <w:r w:rsidR="00245018">
        <w:rPr>
          <w:rFonts w:ascii="Times New Roman" w:hAnsi="Times New Roman" w:cs="Times New Roman"/>
          <w:sz w:val="24"/>
          <w:szCs w:val="24"/>
          <w:lang w:val="es-AR"/>
        </w:rPr>
        <w:t>las vacunas contra la Covid-19 –</w:t>
      </w:r>
      <w:r w:rsidR="00D860FA">
        <w:rPr>
          <w:rFonts w:ascii="Times New Roman" w:hAnsi="Times New Roman" w:cs="Times New Roman"/>
          <w:sz w:val="24"/>
          <w:szCs w:val="24"/>
          <w:lang w:val="es-AR"/>
        </w:rPr>
        <w:t>no sólo el ex ministro de salud</w:t>
      </w:r>
      <w:r w:rsidR="00245018">
        <w:rPr>
          <w:rFonts w:ascii="Times New Roman" w:hAnsi="Times New Roman" w:cs="Times New Roman"/>
          <w:sz w:val="24"/>
          <w:szCs w:val="24"/>
          <w:lang w:val="es-AR"/>
        </w:rPr>
        <w:t>–</w:t>
      </w:r>
      <w:r w:rsidR="00D860FA">
        <w:rPr>
          <w:rFonts w:ascii="Times New Roman" w:hAnsi="Times New Roman" w:cs="Times New Roman"/>
          <w:sz w:val="24"/>
          <w:szCs w:val="24"/>
          <w:lang w:val="es-AR"/>
        </w:rPr>
        <w:t xml:space="preserve"> y velan –o eso deberían hacer</w:t>
      </w:r>
      <w:r w:rsidR="00245018">
        <w:rPr>
          <w:rFonts w:ascii="Times New Roman" w:hAnsi="Times New Roman" w:cs="Times New Roman"/>
          <w:sz w:val="24"/>
          <w:szCs w:val="24"/>
          <w:lang w:val="es-AR"/>
        </w:rPr>
        <w:t>–</w:t>
      </w:r>
      <w:r w:rsidR="00D860FA">
        <w:rPr>
          <w:rFonts w:ascii="Times New Roman" w:hAnsi="Times New Roman" w:cs="Times New Roman"/>
          <w:sz w:val="24"/>
          <w:szCs w:val="24"/>
          <w:lang w:val="es-AR"/>
        </w:rPr>
        <w:t xml:space="preserve"> por la correcta aplicación del plan nacional de vacunación, </w:t>
      </w:r>
      <w:r w:rsidR="002A44E2">
        <w:rPr>
          <w:rFonts w:ascii="Times New Roman" w:hAnsi="Times New Roman" w:cs="Times New Roman"/>
          <w:sz w:val="24"/>
          <w:szCs w:val="24"/>
          <w:lang w:val="es-AR"/>
        </w:rPr>
        <w:t xml:space="preserve"> </w:t>
      </w:r>
      <w:r w:rsidR="007A2FF9">
        <w:rPr>
          <w:rFonts w:ascii="Times New Roman" w:hAnsi="Times New Roman" w:cs="Times New Roman"/>
          <w:sz w:val="24"/>
          <w:szCs w:val="24"/>
          <w:lang w:val="es-AR"/>
        </w:rPr>
        <w:t>el que,</w:t>
      </w:r>
      <w:r w:rsidR="00D860FA">
        <w:rPr>
          <w:rFonts w:ascii="Times New Roman" w:hAnsi="Times New Roman" w:cs="Times New Roman"/>
          <w:sz w:val="24"/>
          <w:szCs w:val="24"/>
          <w:lang w:val="es-AR"/>
        </w:rPr>
        <w:t xml:space="preserve"> lamentablemente</w:t>
      </w:r>
      <w:r w:rsidR="002A44E2">
        <w:rPr>
          <w:rFonts w:ascii="Times New Roman" w:hAnsi="Times New Roman" w:cs="Times New Roman"/>
          <w:sz w:val="24"/>
          <w:szCs w:val="24"/>
          <w:lang w:val="es-AR"/>
        </w:rPr>
        <w:t xml:space="preserve"> y a la luz de los hechos denunciados,</w:t>
      </w:r>
      <w:r w:rsidR="00D860FA">
        <w:rPr>
          <w:rFonts w:ascii="Times New Roman" w:hAnsi="Times New Roman" w:cs="Times New Roman"/>
          <w:sz w:val="24"/>
          <w:szCs w:val="24"/>
          <w:lang w:val="es-AR"/>
        </w:rPr>
        <w:t xml:space="preserve"> </w:t>
      </w:r>
      <w:r w:rsidR="007A2FF9">
        <w:rPr>
          <w:rFonts w:ascii="Times New Roman" w:hAnsi="Times New Roman" w:cs="Times New Roman"/>
          <w:sz w:val="24"/>
          <w:szCs w:val="24"/>
          <w:lang w:val="es-AR"/>
        </w:rPr>
        <w:t xml:space="preserve">ha sufrido graves irregularidades. </w:t>
      </w:r>
    </w:p>
    <w:p w14:paraId="6FEB40C0" w14:textId="77777777" w:rsidR="006966BE" w:rsidRDefault="006966BE" w:rsidP="00E65354">
      <w:pPr>
        <w:spacing w:line="240" w:lineRule="auto"/>
        <w:jc w:val="both"/>
        <w:rPr>
          <w:rFonts w:ascii="Times New Roman" w:hAnsi="Times New Roman" w:cs="Times New Roman"/>
          <w:sz w:val="24"/>
          <w:szCs w:val="24"/>
          <w:lang w:val="es-AR"/>
        </w:rPr>
      </w:pPr>
    </w:p>
    <w:p w14:paraId="2F1FFCD0" w14:textId="77777777" w:rsidR="006A7067" w:rsidRPr="004E0876" w:rsidRDefault="00161E05"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b/>
          <w:sz w:val="24"/>
          <w:szCs w:val="24"/>
          <w:lang w:val="es-AR"/>
        </w:rPr>
        <w:t xml:space="preserve">III. </w:t>
      </w:r>
      <w:r w:rsidRPr="00161E05">
        <w:rPr>
          <w:rFonts w:ascii="Times New Roman" w:hAnsi="Times New Roman" w:cs="Times New Roman"/>
          <w:b/>
          <w:sz w:val="24"/>
          <w:szCs w:val="24"/>
          <w:lang w:val="es-AR"/>
        </w:rPr>
        <w:t>¿Qué es un caudal público?</w:t>
      </w:r>
      <w:r w:rsidR="0092019E" w:rsidRPr="00161E05">
        <w:rPr>
          <w:rFonts w:ascii="Times New Roman" w:hAnsi="Times New Roman" w:cs="Times New Roman"/>
          <w:b/>
          <w:sz w:val="24"/>
          <w:szCs w:val="24"/>
          <w:lang w:val="es-AR"/>
        </w:rPr>
        <w:t xml:space="preserve"> </w:t>
      </w:r>
    </w:p>
    <w:p w14:paraId="79328329" w14:textId="77777777" w:rsidR="003C74A2" w:rsidRDefault="0068045F"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Cabe destacar que lo que aquí se exponga forma parte de</w:t>
      </w:r>
      <w:r w:rsidR="00552365">
        <w:rPr>
          <w:rFonts w:ascii="Times New Roman" w:hAnsi="Times New Roman" w:cs="Times New Roman"/>
          <w:sz w:val="24"/>
          <w:szCs w:val="24"/>
          <w:lang w:val="es-AR"/>
        </w:rPr>
        <w:t xml:space="preserve">l tipo </w:t>
      </w:r>
      <w:r>
        <w:rPr>
          <w:rFonts w:ascii="Times New Roman" w:hAnsi="Times New Roman" w:cs="Times New Roman"/>
          <w:sz w:val="24"/>
          <w:szCs w:val="24"/>
          <w:lang w:val="es-AR"/>
        </w:rPr>
        <w:t>objetiv</w:t>
      </w:r>
      <w:r w:rsidR="00552365">
        <w:rPr>
          <w:rFonts w:ascii="Times New Roman" w:hAnsi="Times New Roman" w:cs="Times New Roman"/>
          <w:sz w:val="24"/>
          <w:szCs w:val="24"/>
          <w:lang w:val="es-AR"/>
        </w:rPr>
        <w:t>o</w:t>
      </w:r>
      <w:r>
        <w:rPr>
          <w:rFonts w:ascii="Times New Roman" w:hAnsi="Times New Roman" w:cs="Times New Roman"/>
          <w:sz w:val="24"/>
          <w:szCs w:val="24"/>
          <w:lang w:val="es-AR"/>
        </w:rPr>
        <w:t xml:space="preserve">. Sin perjuicio de ello, entiendo que merece darle un subtítulo propio, al margen que, luego, tengamos que volver </w:t>
      </w:r>
      <w:r w:rsidR="002E2A82">
        <w:rPr>
          <w:rFonts w:ascii="Times New Roman" w:hAnsi="Times New Roman" w:cs="Times New Roman"/>
          <w:sz w:val="24"/>
          <w:szCs w:val="24"/>
          <w:lang w:val="es-AR"/>
        </w:rPr>
        <w:t>sobre</w:t>
      </w:r>
      <w:r>
        <w:rPr>
          <w:rFonts w:ascii="Times New Roman" w:hAnsi="Times New Roman" w:cs="Times New Roman"/>
          <w:sz w:val="24"/>
          <w:szCs w:val="24"/>
          <w:lang w:val="es-AR"/>
        </w:rPr>
        <w:t xml:space="preserve"> </w:t>
      </w:r>
      <w:r w:rsidR="00D00A66">
        <w:rPr>
          <w:rFonts w:ascii="Times New Roman" w:hAnsi="Times New Roman" w:cs="Times New Roman"/>
          <w:sz w:val="24"/>
          <w:szCs w:val="24"/>
          <w:lang w:val="es-AR"/>
        </w:rPr>
        <w:t>este punto.</w:t>
      </w:r>
      <w:r>
        <w:rPr>
          <w:rFonts w:ascii="Times New Roman" w:hAnsi="Times New Roman" w:cs="Times New Roman"/>
          <w:sz w:val="24"/>
          <w:szCs w:val="24"/>
          <w:lang w:val="es-AR"/>
        </w:rPr>
        <w:t xml:space="preserve"> </w:t>
      </w:r>
    </w:p>
    <w:p w14:paraId="21DEC6AA" w14:textId="77777777" w:rsidR="0068045F" w:rsidRDefault="0068045F"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Primero, traeré a colación un delito </w:t>
      </w:r>
      <w:r w:rsidR="005047A8">
        <w:rPr>
          <w:rFonts w:ascii="Times New Roman" w:hAnsi="Times New Roman" w:cs="Times New Roman"/>
          <w:sz w:val="24"/>
          <w:szCs w:val="24"/>
          <w:lang w:val="es-AR"/>
        </w:rPr>
        <w:t xml:space="preserve">muy </w:t>
      </w:r>
      <w:r>
        <w:rPr>
          <w:rFonts w:ascii="Times New Roman" w:hAnsi="Times New Roman" w:cs="Times New Roman"/>
          <w:sz w:val="24"/>
          <w:szCs w:val="24"/>
          <w:lang w:val="es-AR"/>
        </w:rPr>
        <w:t>ligado al de malversación (dar aplicación diferente a los caudales o efectos públicos) como lo es el peculado (sustraer caudales o efectos públicos), solamente para analizar la forma en que en este último e</w:t>
      </w:r>
      <w:r w:rsidR="00CE530F">
        <w:rPr>
          <w:rFonts w:ascii="Times New Roman" w:hAnsi="Times New Roman" w:cs="Times New Roman"/>
          <w:sz w:val="24"/>
          <w:szCs w:val="24"/>
          <w:lang w:val="es-AR"/>
        </w:rPr>
        <w:t>ra analizado en sus inicios y có</w:t>
      </w:r>
      <w:r>
        <w:rPr>
          <w:rFonts w:ascii="Times New Roman" w:hAnsi="Times New Roman" w:cs="Times New Roman"/>
          <w:sz w:val="24"/>
          <w:szCs w:val="24"/>
          <w:lang w:val="es-AR"/>
        </w:rPr>
        <w:t>mo se lo analiza ahora. De manera similar sucede con la malversación y la extensión de los denominados “caudales públicos”</w:t>
      </w:r>
      <w:r w:rsidR="00854172">
        <w:rPr>
          <w:rFonts w:ascii="Times New Roman" w:hAnsi="Times New Roman" w:cs="Times New Roman"/>
          <w:sz w:val="24"/>
          <w:szCs w:val="24"/>
          <w:lang w:val="es-AR"/>
        </w:rPr>
        <w:t>, los cuales no son solamente dinero</w:t>
      </w:r>
      <w:r>
        <w:rPr>
          <w:rFonts w:ascii="Times New Roman" w:hAnsi="Times New Roman" w:cs="Times New Roman"/>
          <w:sz w:val="24"/>
          <w:szCs w:val="24"/>
          <w:lang w:val="es-AR"/>
        </w:rPr>
        <w:t xml:space="preserve">. Veamos.   </w:t>
      </w:r>
    </w:p>
    <w:p w14:paraId="7A782A84" w14:textId="77777777" w:rsidR="0071554D" w:rsidRDefault="00856711"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Haciendo un recorrido histórico,</w:t>
      </w:r>
      <w:r w:rsidR="00C62055">
        <w:rPr>
          <w:rFonts w:ascii="Times New Roman" w:hAnsi="Times New Roman" w:cs="Times New Roman"/>
          <w:sz w:val="24"/>
          <w:szCs w:val="24"/>
          <w:lang w:val="es-AR"/>
        </w:rPr>
        <w:t xml:space="preserve"> vemos que </w:t>
      </w:r>
      <w:r w:rsidR="00CE530F">
        <w:rPr>
          <w:rFonts w:ascii="Times New Roman" w:hAnsi="Times New Roman" w:cs="Times New Roman"/>
          <w:sz w:val="24"/>
          <w:szCs w:val="24"/>
          <w:lang w:val="es-AR"/>
        </w:rPr>
        <w:t xml:space="preserve">la </w:t>
      </w:r>
      <w:r w:rsidR="00C62055">
        <w:rPr>
          <w:rFonts w:ascii="Times New Roman" w:hAnsi="Times New Roman" w:cs="Times New Roman"/>
          <w:sz w:val="24"/>
          <w:szCs w:val="24"/>
          <w:lang w:val="es-AR"/>
        </w:rPr>
        <w:t xml:space="preserve">palabra original en el </w:t>
      </w:r>
      <w:r w:rsidR="00AB535A">
        <w:rPr>
          <w:rFonts w:ascii="Times New Roman" w:hAnsi="Times New Roman" w:cs="Times New Roman"/>
          <w:sz w:val="24"/>
          <w:szCs w:val="24"/>
          <w:lang w:val="es-AR"/>
        </w:rPr>
        <w:t>D</w:t>
      </w:r>
      <w:r w:rsidR="00C62055">
        <w:rPr>
          <w:rFonts w:ascii="Times New Roman" w:hAnsi="Times New Roman" w:cs="Times New Roman"/>
          <w:sz w:val="24"/>
          <w:szCs w:val="24"/>
          <w:lang w:val="es-AR"/>
        </w:rPr>
        <w:t xml:space="preserve">erecho </w:t>
      </w:r>
      <w:r w:rsidR="00AB535A">
        <w:rPr>
          <w:rFonts w:ascii="Times New Roman" w:hAnsi="Times New Roman" w:cs="Times New Roman"/>
          <w:sz w:val="24"/>
          <w:szCs w:val="24"/>
          <w:lang w:val="es-AR"/>
        </w:rPr>
        <w:t>R</w:t>
      </w:r>
      <w:r w:rsidR="00C62055">
        <w:rPr>
          <w:rFonts w:ascii="Times New Roman" w:hAnsi="Times New Roman" w:cs="Times New Roman"/>
          <w:sz w:val="24"/>
          <w:szCs w:val="24"/>
          <w:lang w:val="es-AR"/>
        </w:rPr>
        <w:t xml:space="preserve">omano </w:t>
      </w:r>
      <w:r w:rsidR="00CE530F">
        <w:rPr>
          <w:rFonts w:ascii="Times New Roman" w:hAnsi="Times New Roman" w:cs="Times New Roman"/>
          <w:sz w:val="24"/>
          <w:szCs w:val="24"/>
          <w:lang w:val="es-AR"/>
        </w:rPr>
        <w:t>de peculado era</w:t>
      </w:r>
      <w:r w:rsidR="00C62055">
        <w:rPr>
          <w:rFonts w:ascii="Times New Roman" w:hAnsi="Times New Roman" w:cs="Times New Roman"/>
          <w:sz w:val="24"/>
          <w:szCs w:val="24"/>
          <w:lang w:val="es-AR"/>
        </w:rPr>
        <w:t xml:space="preserve"> </w:t>
      </w:r>
      <w:proofErr w:type="spellStart"/>
      <w:r w:rsidR="00C62055">
        <w:rPr>
          <w:rFonts w:ascii="Times New Roman" w:hAnsi="Times New Roman" w:cs="Times New Roman"/>
          <w:i/>
          <w:sz w:val="24"/>
          <w:szCs w:val="24"/>
          <w:lang w:val="es-AR"/>
        </w:rPr>
        <w:t>peculatus</w:t>
      </w:r>
      <w:proofErr w:type="spellEnd"/>
      <w:r w:rsidR="00C62055">
        <w:rPr>
          <w:rFonts w:ascii="Times New Roman" w:hAnsi="Times New Roman" w:cs="Times New Roman"/>
          <w:sz w:val="24"/>
          <w:szCs w:val="24"/>
          <w:lang w:val="es-AR"/>
        </w:rPr>
        <w:t xml:space="preserve">, y </w:t>
      </w:r>
      <w:proofErr w:type="spellStart"/>
      <w:r w:rsidR="00C62055">
        <w:rPr>
          <w:rFonts w:ascii="Times New Roman" w:hAnsi="Times New Roman" w:cs="Times New Roman"/>
          <w:i/>
          <w:sz w:val="24"/>
          <w:szCs w:val="24"/>
          <w:lang w:val="es-AR"/>
        </w:rPr>
        <w:t>pecus</w:t>
      </w:r>
      <w:proofErr w:type="spellEnd"/>
      <w:r w:rsidR="007D2EE3">
        <w:rPr>
          <w:rFonts w:ascii="Times New Roman" w:hAnsi="Times New Roman" w:cs="Times New Roman"/>
          <w:sz w:val="24"/>
          <w:szCs w:val="24"/>
          <w:lang w:val="es-AR"/>
        </w:rPr>
        <w:t xml:space="preserve"> es ganado</w:t>
      </w:r>
      <w:r w:rsidR="007D2EE3">
        <w:rPr>
          <w:rStyle w:val="Refdenotaalpie"/>
          <w:rFonts w:ascii="Times New Roman" w:hAnsi="Times New Roman" w:cs="Times New Roman"/>
          <w:sz w:val="24"/>
          <w:szCs w:val="24"/>
          <w:lang w:val="es-AR"/>
        </w:rPr>
        <w:footnoteReference w:id="9"/>
      </w:r>
      <w:r w:rsidR="007D2EE3">
        <w:rPr>
          <w:rFonts w:ascii="Times New Roman" w:hAnsi="Times New Roman" w:cs="Times New Roman"/>
          <w:sz w:val="24"/>
          <w:szCs w:val="24"/>
          <w:lang w:val="es-AR"/>
        </w:rPr>
        <w:t xml:space="preserve">. </w:t>
      </w:r>
      <w:r w:rsidR="00C62055">
        <w:rPr>
          <w:rFonts w:ascii="Times New Roman" w:hAnsi="Times New Roman" w:cs="Times New Roman"/>
          <w:sz w:val="24"/>
          <w:szCs w:val="24"/>
          <w:lang w:val="es-AR"/>
        </w:rPr>
        <w:t>En caso</w:t>
      </w:r>
      <w:r w:rsidR="00744B6D">
        <w:rPr>
          <w:rFonts w:ascii="Times New Roman" w:hAnsi="Times New Roman" w:cs="Times New Roman"/>
          <w:sz w:val="24"/>
          <w:szCs w:val="24"/>
          <w:lang w:val="es-AR"/>
        </w:rPr>
        <w:t xml:space="preserve"> de </w:t>
      </w:r>
      <w:r w:rsidR="00804DEC">
        <w:rPr>
          <w:rFonts w:ascii="Times New Roman" w:hAnsi="Times New Roman" w:cs="Times New Roman"/>
          <w:sz w:val="24"/>
          <w:szCs w:val="24"/>
          <w:lang w:val="es-AR"/>
        </w:rPr>
        <w:t>sustraer</w:t>
      </w:r>
      <w:r w:rsidR="00CF1356">
        <w:rPr>
          <w:rFonts w:ascii="Times New Roman" w:hAnsi="Times New Roman" w:cs="Times New Roman"/>
          <w:sz w:val="24"/>
          <w:szCs w:val="24"/>
          <w:lang w:val="es-AR"/>
        </w:rPr>
        <w:t>lo</w:t>
      </w:r>
      <w:r w:rsidR="00AB535A">
        <w:rPr>
          <w:rFonts w:ascii="Times New Roman" w:hAnsi="Times New Roman" w:cs="Times New Roman"/>
          <w:sz w:val="24"/>
          <w:szCs w:val="24"/>
          <w:lang w:val="es-AR"/>
        </w:rPr>
        <w:t xml:space="preserve"> y que además pertenezca al Estado</w:t>
      </w:r>
      <w:r w:rsidR="00804DEC">
        <w:rPr>
          <w:rFonts w:ascii="Times New Roman" w:hAnsi="Times New Roman" w:cs="Times New Roman"/>
          <w:sz w:val="24"/>
          <w:szCs w:val="24"/>
          <w:lang w:val="es-AR"/>
        </w:rPr>
        <w:t xml:space="preserve"> </w:t>
      </w:r>
      <w:r w:rsidR="00AB535A">
        <w:rPr>
          <w:rFonts w:ascii="Times New Roman" w:hAnsi="Times New Roman" w:cs="Times New Roman"/>
          <w:sz w:val="24"/>
          <w:szCs w:val="24"/>
          <w:lang w:val="es-AR"/>
        </w:rPr>
        <w:t>(</w:t>
      </w:r>
      <w:r w:rsidR="00854172">
        <w:rPr>
          <w:rFonts w:ascii="Times New Roman" w:hAnsi="Times New Roman" w:cs="Times New Roman"/>
          <w:sz w:val="24"/>
          <w:szCs w:val="24"/>
          <w:lang w:val="es-AR"/>
        </w:rPr>
        <w:t xml:space="preserve">por aquel entonces </w:t>
      </w:r>
      <w:r w:rsidR="00CF1356">
        <w:rPr>
          <w:rFonts w:ascii="Times New Roman" w:hAnsi="Times New Roman" w:cs="Times New Roman"/>
          <w:sz w:val="24"/>
          <w:szCs w:val="24"/>
          <w:lang w:val="es-AR"/>
        </w:rPr>
        <w:t xml:space="preserve">el ganado </w:t>
      </w:r>
      <w:r w:rsidR="00854172">
        <w:rPr>
          <w:rFonts w:ascii="Times New Roman" w:hAnsi="Times New Roman" w:cs="Times New Roman"/>
          <w:sz w:val="24"/>
          <w:szCs w:val="24"/>
          <w:lang w:val="es-AR"/>
        </w:rPr>
        <w:t>era la cosa mueble más importante)</w:t>
      </w:r>
      <w:r w:rsidR="00CC3DB6">
        <w:rPr>
          <w:rFonts w:ascii="Times New Roman" w:hAnsi="Times New Roman" w:cs="Times New Roman"/>
          <w:sz w:val="24"/>
          <w:szCs w:val="24"/>
          <w:lang w:val="es-AR"/>
        </w:rPr>
        <w:t xml:space="preserve">, </w:t>
      </w:r>
      <w:r w:rsidR="00AB535A">
        <w:rPr>
          <w:rFonts w:ascii="Times New Roman" w:hAnsi="Times New Roman" w:cs="Times New Roman"/>
          <w:sz w:val="24"/>
          <w:szCs w:val="24"/>
          <w:lang w:val="es-AR"/>
        </w:rPr>
        <w:t>se incurriría en</w:t>
      </w:r>
      <w:r w:rsidR="00CC3DB6">
        <w:rPr>
          <w:rFonts w:ascii="Times New Roman" w:hAnsi="Times New Roman" w:cs="Times New Roman"/>
          <w:sz w:val="24"/>
          <w:szCs w:val="24"/>
          <w:lang w:val="es-AR"/>
        </w:rPr>
        <w:t xml:space="preserve"> </w:t>
      </w:r>
      <w:r w:rsidR="00CF1356">
        <w:rPr>
          <w:rFonts w:ascii="Times New Roman" w:hAnsi="Times New Roman" w:cs="Times New Roman"/>
          <w:sz w:val="24"/>
          <w:szCs w:val="24"/>
          <w:lang w:val="es-AR"/>
        </w:rPr>
        <w:t>este</w:t>
      </w:r>
      <w:r w:rsidR="00804DEC">
        <w:rPr>
          <w:rFonts w:ascii="Times New Roman" w:hAnsi="Times New Roman" w:cs="Times New Roman"/>
          <w:sz w:val="24"/>
          <w:szCs w:val="24"/>
          <w:lang w:val="es-AR"/>
        </w:rPr>
        <w:t xml:space="preserve"> delito. </w:t>
      </w:r>
      <w:r w:rsidR="00BA3187">
        <w:rPr>
          <w:rFonts w:ascii="Times New Roman" w:hAnsi="Times New Roman" w:cs="Times New Roman"/>
          <w:sz w:val="24"/>
          <w:szCs w:val="24"/>
          <w:lang w:val="es-AR"/>
        </w:rPr>
        <w:t xml:space="preserve">Es cierto que en </w:t>
      </w:r>
      <w:r w:rsidR="00971E46">
        <w:rPr>
          <w:rFonts w:ascii="Times New Roman" w:hAnsi="Times New Roman" w:cs="Times New Roman"/>
          <w:sz w:val="24"/>
          <w:szCs w:val="24"/>
          <w:lang w:val="es-AR"/>
        </w:rPr>
        <w:t>esos tiempos</w:t>
      </w:r>
      <w:r w:rsidR="00BA3187">
        <w:rPr>
          <w:rFonts w:ascii="Times New Roman" w:hAnsi="Times New Roman" w:cs="Times New Roman"/>
          <w:sz w:val="24"/>
          <w:szCs w:val="24"/>
          <w:lang w:val="es-AR"/>
        </w:rPr>
        <w:t xml:space="preserve"> aún no existía el dinero, pero no es menos cierto que la sociedad se encuentra </w:t>
      </w:r>
      <w:r w:rsidR="0007078B">
        <w:rPr>
          <w:rFonts w:ascii="Times New Roman" w:hAnsi="Times New Roman" w:cs="Times New Roman"/>
          <w:sz w:val="24"/>
          <w:szCs w:val="24"/>
          <w:lang w:val="es-AR"/>
        </w:rPr>
        <w:t xml:space="preserve">permanentemente </w:t>
      </w:r>
      <w:r w:rsidR="00BA3187">
        <w:rPr>
          <w:rFonts w:ascii="Times New Roman" w:hAnsi="Times New Roman" w:cs="Times New Roman"/>
          <w:sz w:val="24"/>
          <w:szCs w:val="24"/>
          <w:lang w:val="es-AR"/>
        </w:rPr>
        <w:t>evolucionand</w:t>
      </w:r>
      <w:r w:rsidR="00804DEC">
        <w:rPr>
          <w:rFonts w:ascii="Times New Roman" w:hAnsi="Times New Roman" w:cs="Times New Roman"/>
          <w:sz w:val="24"/>
          <w:szCs w:val="24"/>
          <w:lang w:val="es-AR"/>
        </w:rPr>
        <w:t xml:space="preserve">o y que, según la época, sustraer </w:t>
      </w:r>
      <w:r w:rsidR="00BA3187">
        <w:rPr>
          <w:rFonts w:ascii="Times New Roman" w:hAnsi="Times New Roman" w:cs="Times New Roman"/>
          <w:sz w:val="24"/>
          <w:szCs w:val="24"/>
          <w:lang w:val="es-AR"/>
        </w:rPr>
        <w:t>una moneda, un metal, un botín de guerra, dinero, una letra de cambio, etc., implica</w:t>
      </w:r>
      <w:r w:rsidR="00331CBA">
        <w:rPr>
          <w:rFonts w:ascii="Times New Roman" w:hAnsi="Times New Roman" w:cs="Times New Roman"/>
          <w:sz w:val="24"/>
          <w:szCs w:val="24"/>
          <w:lang w:val="es-AR"/>
        </w:rPr>
        <w:t>ría</w:t>
      </w:r>
      <w:r w:rsidR="00BA3187">
        <w:rPr>
          <w:rFonts w:ascii="Times New Roman" w:hAnsi="Times New Roman" w:cs="Times New Roman"/>
          <w:sz w:val="24"/>
          <w:szCs w:val="24"/>
          <w:lang w:val="es-AR"/>
        </w:rPr>
        <w:t xml:space="preserve"> el delito de peculado</w:t>
      </w:r>
      <w:r w:rsidR="005D35C3">
        <w:rPr>
          <w:rStyle w:val="Refdenotaalpie"/>
          <w:rFonts w:ascii="Times New Roman" w:hAnsi="Times New Roman" w:cs="Times New Roman"/>
          <w:sz w:val="24"/>
          <w:szCs w:val="24"/>
          <w:lang w:val="es-AR"/>
        </w:rPr>
        <w:footnoteReference w:id="10"/>
      </w:r>
      <w:r w:rsidR="00BA3187">
        <w:rPr>
          <w:rFonts w:ascii="Times New Roman" w:hAnsi="Times New Roman" w:cs="Times New Roman"/>
          <w:sz w:val="24"/>
          <w:szCs w:val="24"/>
          <w:lang w:val="es-AR"/>
        </w:rPr>
        <w:t xml:space="preserve">. </w:t>
      </w:r>
      <w:r w:rsidR="00744B6D">
        <w:rPr>
          <w:rFonts w:ascii="Times New Roman" w:hAnsi="Times New Roman" w:cs="Times New Roman"/>
          <w:sz w:val="24"/>
          <w:szCs w:val="24"/>
          <w:lang w:val="es-AR"/>
        </w:rPr>
        <w:t xml:space="preserve"> </w:t>
      </w:r>
    </w:p>
    <w:p w14:paraId="6F040415" w14:textId="77777777" w:rsidR="0071554D" w:rsidRDefault="00804DEC"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Así, </w:t>
      </w:r>
      <w:r w:rsidR="005D35C3">
        <w:rPr>
          <w:rFonts w:ascii="Times New Roman" w:hAnsi="Times New Roman" w:cs="Times New Roman"/>
          <w:sz w:val="24"/>
          <w:szCs w:val="24"/>
          <w:lang w:val="es-AR"/>
        </w:rPr>
        <w:t xml:space="preserve">lo más común </w:t>
      </w:r>
      <w:r w:rsidR="00331CBA">
        <w:rPr>
          <w:rFonts w:ascii="Times New Roman" w:hAnsi="Times New Roman" w:cs="Times New Roman"/>
          <w:sz w:val="24"/>
          <w:szCs w:val="24"/>
          <w:lang w:val="es-AR"/>
        </w:rPr>
        <w:t>–o lo primero que se nos viene a la mente</w:t>
      </w:r>
      <w:r w:rsidR="0081367B">
        <w:rPr>
          <w:rFonts w:ascii="Times New Roman" w:hAnsi="Times New Roman" w:cs="Times New Roman"/>
          <w:sz w:val="24"/>
          <w:szCs w:val="24"/>
          <w:lang w:val="es-AR"/>
        </w:rPr>
        <w:t>–</w:t>
      </w:r>
      <w:r w:rsidR="00331CBA">
        <w:rPr>
          <w:rFonts w:ascii="Times New Roman" w:hAnsi="Times New Roman" w:cs="Times New Roman"/>
          <w:sz w:val="24"/>
          <w:szCs w:val="24"/>
          <w:lang w:val="es-AR"/>
        </w:rPr>
        <w:t xml:space="preserve"> es </w:t>
      </w:r>
      <w:r w:rsidR="005D35C3">
        <w:rPr>
          <w:rFonts w:ascii="Times New Roman" w:hAnsi="Times New Roman" w:cs="Times New Roman"/>
          <w:sz w:val="24"/>
          <w:szCs w:val="24"/>
          <w:lang w:val="es-AR"/>
        </w:rPr>
        <w:t>que a esta categoría de delitos se los cometa</w:t>
      </w:r>
      <w:r>
        <w:rPr>
          <w:rFonts w:ascii="Times New Roman" w:hAnsi="Times New Roman" w:cs="Times New Roman"/>
          <w:sz w:val="24"/>
          <w:szCs w:val="24"/>
          <w:lang w:val="es-AR"/>
        </w:rPr>
        <w:t xml:space="preserve"> –hoy</w:t>
      </w:r>
      <w:r w:rsidR="0081367B">
        <w:rPr>
          <w:rFonts w:ascii="Times New Roman" w:hAnsi="Times New Roman" w:cs="Times New Roman"/>
          <w:sz w:val="24"/>
          <w:szCs w:val="24"/>
          <w:lang w:val="es-AR"/>
        </w:rPr>
        <w:t>–</w:t>
      </w:r>
      <w:r>
        <w:rPr>
          <w:rFonts w:ascii="Times New Roman" w:hAnsi="Times New Roman" w:cs="Times New Roman"/>
          <w:sz w:val="24"/>
          <w:szCs w:val="24"/>
          <w:lang w:val="es-AR"/>
        </w:rPr>
        <w:t xml:space="preserve"> sustrayendo dinero. Sin embargo, </w:t>
      </w:r>
      <w:r w:rsidR="00744B6D">
        <w:rPr>
          <w:rFonts w:ascii="Times New Roman" w:hAnsi="Times New Roman" w:cs="Times New Roman"/>
          <w:sz w:val="24"/>
          <w:szCs w:val="24"/>
          <w:lang w:val="es-AR"/>
        </w:rPr>
        <w:t xml:space="preserve">en su momento </w:t>
      </w:r>
      <w:r w:rsidR="00575BAA">
        <w:rPr>
          <w:rFonts w:ascii="Times New Roman" w:hAnsi="Times New Roman" w:cs="Times New Roman"/>
          <w:sz w:val="24"/>
          <w:szCs w:val="24"/>
          <w:lang w:val="es-AR"/>
        </w:rPr>
        <w:t xml:space="preserve">lo más valioso </w:t>
      </w:r>
      <w:r w:rsidR="003936EC">
        <w:rPr>
          <w:rFonts w:ascii="Times New Roman" w:hAnsi="Times New Roman" w:cs="Times New Roman"/>
          <w:sz w:val="24"/>
          <w:szCs w:val="24"/>
          <w:lang w:val="es-AR"/>
        </w:rPr>
        <w:t xml:space="preserve">–como se dijo– </w:t>
      </w:r>
      <w:r w:rsidR="00575BAA">
        <w:rPr>
          <w:rFonts w:ascii="Times New Roman" w:hAnsi="Times New Roman" w:cs="Times New Roman"/>
          <w:sz w:val="24"/>
          <w:szCs w:val="24"/>
          <w:lang w:val="es-AR"/>
        </w:rPr>
        <w:t>era el</w:t>
      </w:r>
      <w:r w:rsidR="00744B6D">
        <w:rPr>
          <w:rFonts w:ascii="Times New Roman" w:hAnsi="Times New Roman" w:cs="Times New Roman"/>
          <w:sz w:val="24"/>
          <w:szCs w:val="24"/>
          <w:lang w:val="es-AR"/>
        </w:rPr>
        <w:t xml:space="preserve"> ganado</w:t>
      </w:r>
      <w:r>
        <w:rPr>
          <w:rFonts w:ascii="Times New Roman" w:hAnsi="Times New Roman" w:cs="Times New Roman"/>
          <w:sz w:val="24"/>
          <w:szCs w:val="24"/>
          <w:lang w:val="es-AR"/>
        </w:rPr>
        <w:t xml:space="preserve"> y su</w:t>
      </w:r>
      <w:r w:rsidR="0071554D">
        <w:rPr>
          <w:rFonts w:ascii="Times New Roman" w:hAnsi="Times New Roman" w:cs="Times New Roman"/>
          <w:sz w:val="24"/>
          <w:szCs w:val="24"/>
          <w:lang w:val="es-AR"/>
        </w:rPr>
        <w:t xml:space="preserve"> sustracción configuraba peculado</w:t>
      </w:r>
      <w:r>
        <w:rPr>
          <w:rFonts w:ascii="Times New Roman" w:hAnsi="Times New Roman" w:cs="Times New Roman"/>
          <w:sz w:val="24"/>
          <w:szCs w:val="24"/>
          <w:lang w:val="es-AR"/>
        </w:rPr>
        <w:t>. Hoy</w:t>
      </w:r>
      <w:r w:rsidR="0016438C">
        <w:rPr>
          <w:rFonts w:ascii="Times New Roman" w:hAnsi="Times New Roman" w:cs="Times New Roman"/>
          <w:sz w:val="24"/>
          <w:szCs w:val="24"/>
          <w:lang w:val="es-AR"/>
        </w:rPr>
        <w:t xml:space="preserve"> sustrayendo cualquier bien,</w:t>
      </w:r>
      <w:r>
        <w:rPr>
          <w:rFonts w:ascii="Times New Roman" w:hAnsi="Times New Roman" w:cs="Times New Roman"/>
          <w:sz w:val="24"/>
          <w:szCs w:val="24"/>
          <w:lang w:val="es-AR"/>
        </w:rPr>
        <w:t xml:space="preserve"> afectando el patrimonio público (pecunia), </w:t>
      </w:r>
      <w:r w:rsidR="0071554D">
        <w:rPr>
          <w:rFonts w:ascii="Times New Roman" w:hAnsi="Times New Roman" w:cs="Times New Roman"/>
          <w:sz w:val="24"/>
          <w:szCs w:val="24"/>
          <w:lang w:val="es-AR"/>
        </w:rPr>
        <w:lastRenderedPageBreak/>
        <w:t>nos permite tenerlo por acreditado</w:t>
      </w:r>
      <w:r>
        <w:rPr>
          <w:rFonts w:ascii="Times New Roman" w:hAnsi="Times New Roman" w:cs="Times New Roman"/>
          <w:sz w:val="24"/>
          <w:szCs w:val="24"/>
          <w:lang w:val="es-AR"/>
        </w:rPr>
        <w:t xml:space="preserve"> </w:t>
      </w:r>
      <w:r w:rsidR="0071554D">
        <w:rPr>
          <w:rFonts w:ascii="Times New Roman" w:hAnsi="Times New Roman" w:cs="Times New Roman"/>
          <w:sz w:val="24"/>
          <w:szCs w:val="24"/>
          <w:lang w:val="es-AR"/>
        </w:rPr>
        <w:t>(</w:t>
      </w:r>
      <w:r>
        <w:rPr>
          <w:rFonts w:ascii="Times New Roman" w:hAnsi="Times New Roman" w:cs="Times New Roman"/>
          <w:sz w:val="24"/>
          <w:szCs w:val="24"/>
          <w:lang w:val="es-AR"/>
        </w:rPr>
        <w:t>no sólo dinero, tampoco</w:t>
      </w:r>
      <w:r w:rsidR="0071554D">
        <w:rPr>
          <w:rFonts w:ascii="Times New Roman" w:hAnsi="Times New Roman" w:cs="Times New Roman"/>
          <w:sz w:val="24"/>
          <w:szCs w:val="24"/>
          <w:lang w:val="es-AR"/>
        </w:rPr>
        <w:t xml:space="preserve"> solamente ganado)</w:t>
      </w:r>
      <w:r w:rsidR="00744B6D">
        <w:rPr>
          <w:rFonts w:ascii="Times New Roman" w:hAnsi="Times New Roman" w:cs="Times New Roman"/>
          <w:sz w:val="24"/>
          <w:szCs w:val="24"/>
          <w:lang w:val="es-AR"/>
        </w:rPr>
        <w:t>.</w:t>
      </w:r>
      <w:r w:rsidR="00800EB9">
        <w:rPr>
          <w:rFonts w:ascii="Times New Roman" w:hAnsi="Times New Roman" w:cs="Times New Roman"/>
          <w:sz w:val="24"/>
          <w:szCs w:val="24"/>
          <w:lang w:val="es-AR"/>
        </w:rPr>
        <w:t xml:space="preserve"> </w:t>
      </w:r>
      <w:r w:rsidR="003936EC">
        <w:rPr>
          <w:rFonts w:ascii="Times New Roman" w:hAnsi="Times New Roman" w:cs="Times New Roman"/>
          <w:sz w:val="24"/>
          <w:szCs w:val="24"/>
          <w:lang w:val="es-AR"/>
        </w:rPr>
        <w:t>Es decir</w:t>
      </w:r>
      <w:r w:rsidR="00800EB9">
        <w:rPr>
          <w:rFonts w:ascii="Times New Roman" w:hAnsi="Times New Roman" w:cs="Times New Roman"/>
          <w:sz w:val="24"/>
          <w:szCs w:val="24"/>
          <w:lang w:val="es-AR"/>
        </w:rPr>
        <w:t>, el bien jurídico tutelado no es estático</w:t>
      </w:r>
      <w:r w:rsidR="00362F07">
        <w:rPr>
          <w:rFonts w:ascii="Times New Roman" w:hAnsi="Times New Roman" w:cs="Times New Roman"/>
          <w:sz w:val="24"/>
          <w:szCs w:val="24"/>
          <w:lang w:val="es-AR"/>
        </w:rPr>
        <w:t xml:space="preserve">. </w:t>
      </w:r>
    </w:p>
    <w:p w14:paraId="081D9CD5" w14:textId="77777777" w:rsidR="0071554D" w:rsidRDefault="00362F07"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Lo que </w:t>
      </w:r>
      <w:r w:rsidR="00D05682">
        <w:rPr>
          <w:rFonts w:ascii="Times New Roman" w:hAnsi="Times New Roman" w:cs="Times New Roman"/>
          <w:sz w:val="24"/>
          <w:szCs w:val="24"/>
          <w:lang w:val="es-AR"/>
        </w:rPr>
        <w:t xml:space="preserve">se </w:t>
      </w:r>
      <w:r>
        <w:rPr>
          <w:rFonts w:ascii="Times New Roman" w:hAnsi="Times New Roman" w:cs="Times New Roman"/>
          <w:sz w:val="24"/>
          <w:szCs w:val="24"/>
          <w:lang w:val="es-AR"/>
        </w:rPr>
        <w:t>pretend</w:t>
      </w:r>
      <w:r w:rsidR="00D05682">
        <w:rPr>
          <w:rFonts w:ascii="Times New Roman" w:hAnsi="Times New Roman" w:cs="Times New Roman"/>
          <w:sz w:val="24"/>
          <w:szCs w:val="24"/>
          <w:lang w:val="es-AR"/>
        </w:rPr>
        <w:t xml:space="preserve">e dejar zanjado </w:t>
      </w:r>
      <w:r>
        <w:rPr>
          <w:rFonts w:ascii="Times New Roman" w:hAnsi="Times New Roman" w:cs="Times New Roman"/>
          <w:sz w:val="24"/>
          <w:szCs w:val="24"/>
          <w:lang w:val="es-AR"/>
        </w:rPr>
        <w:t xml:space="preserve">es que, cuando pensamos en esta categoría de delitos, primero se nos presenta el dinero, pero esto no </w:t>
      </w:r>
      <w:r w:rsidR="00A0061F">
        <w:rPr>
          <w:rFonts w:ascii="Times New Roman" w:hAnsi="Times New Roman" w:cs="Times New Roman"/>
          <w:sz w:val="24"/>
          <w:szCs w:val="24"/>
          <w:lang w:val="es-AR"/>
        </w:rPr>
        <w:t xml:space="preserve">resulta ser </w:t>
      </w:r>
      <w:proofErr w:type="spellStart"/>
      <w:r w:rsidR="00A0061F">
        <w:rPr>
          <w:rFonts w:ascii="Times New Roman" w:hAnsi="Times New Roman" w:cs="Times New Roman"/>
          <w:sz w:val="24"/>
          <w:szCs w:val="24"/>
          <w:lang w:val="es-AR"/>
        </w:rPr>
        <w:t>abarcativo</w:t>
      </w:r>
      <w:proofErr w:type="spellEnd"/>
      <w:r w:rsidR="00A0061F">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 </w:t>
      </w:r>
      <w:r w:rsidR="00A0061F">
        <w:rPr>
          <w:rFonts w:ascii="Times New Roman" w:hAnsi="Times New Roman" w:cs="Times New Roman"/>
          <w:sz w:val="24"/>
          <w:szCs w:val="24"/>
          <w:lang w:val="es-AR"/>
        </w:rPr>
        <w:t xml:space="preserve">de </w:t>
      </w:r>
      <w:r w:rsidR="00611785">
        <w:rPr>
          <w:rFonts w:ascii="Times New Roman" w:hAnsi="Times New Roman" w:cs="Times New Roman"/>
          <w:sz w:val="24"/>
          <w:szCs w:val="24"/>
          <w:lang w:val="es-AR"/>
        </w:rPr>
        <w:t>todos los significados de la palabra</w:t>
      </w:r>
      <w:r>
        <w:rPr>
          <w:rFonts w:ascii="Times New Roman" w:hAnsi="Times New Roman" w:cs="Times New Roman"/>
          <w:sz w:val="24"/>
          <w:szCs w:val="24"/>
          <w:lang w:val="es-AR"/>
        </w:rPr>
        <w:t xml:space="preserve"> caudal. </w:t>
      </w:r>
      <w:r w:rsidR="002C7807">
        <w:rPr>
          <w:rFonts w:ascii="Times New Roman" w:hAnsi="Times New Roman" w:cs="Times New Roman"/>
          <w:sz w:val="24"/>
          <w:szCs w:val="24"/>
          <w:lang w:val="es-AR"/>
        </w:rPr>
        <w:t>Todo</w:t>
      </w:r>
      <w:r>
        <w:rPr>
          <w:rFonts w:ascii="Times New Roman" w:hAnsi="Times New Roman" w:cs="Times New Roman"/>
          <w:sz w:val="24"/>
          <w:szCs w:val="24"/>
          <w:lang w:val="es-AR"/>
        </w:rPr>
        <w:t xml:space="preserve"> dinero es caudal, pero no todo caudal es dinero. </w:t>
      </w:r>
      <w:r w:rsidR="00387169">
        <w:rPr>
          <w:rFonts w:ascii="Times New Roman" w:hAnsi="Times New Roman" w:cs="Times New Roman"/>
          <w:sz w:val="24"/>
          <w:szCs w:val="24"/>
          <w:lang w:val="es-AR"/>
        </w:rPr>
        <w:t>Ahora</w:t>
      </w:r>
      <w:r w:rsidR="00744B6D">
        <w:rPr>
          <w:rFonts w:ascii="Times New Roman" w:hAnsi="Times New Roman" w:cs="Times New Roman"/>
          <w:sz w:val="24"/>
          <w:szCs w:val="24"/>
          <w:lang w:val="es-AR"/>
        </w:rPr>
        <w:t>, con una sociedad completamente evolucionada, encontramos que caudal o efecto público tienen múltiples alcances</w:t>
      </w:r>
      <w:r w:rsidR="00E375CF">
        <w:rPr>
          <w:rFonts w:ascii="Times New Roman" w:hAnsi="Times New Roman" w:cs="Times New Roman"/>
          <w:sz w:val="24"/>
          <w:szCs w:val="24"/>
          <w:lang w:val="es-AR"/>
        </w:rPr>
        <w:t xml:space="preserve">. </w:t>
      </w:r>
    </w:p>
    <w:p w14:paraId="73164CF3" w14:textId="77777777" w:rsidR="000E06D7" w:rsidRDefault="00F14250"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Volviendo al delito que nos ocupa, la </w:t>
      </w:r>
      <w:r w:rsidR="00E375CF">
        <w:rPr>
          <w:rFonts w:ascii="Times New Roman" w:hAnsi="Times New Roman" w:cs="Times New Roman"/>
          <w:sz w:val="24"/>
          <w:szCs w:val="24"/>
          <w:lang w:val="es-AR"/>
        </w:rPr>
        <w:t>malversación no se comete sólo dando aplicación diferente al dinero,</w:t>
      </w:r>
      <w:r w:rsidR="001E47D0">
        <w:rPr>
          <w:rFonts w:ascii="Times New Roman" w:hAnsi="Times New Roman" w:cs="Times New Roman"/>
          <w:sz w:val="24"/>
          <w:szCs w:val="24"/>
          <w:lang w:val="es-AR"/>
        </w:rPr>
        <w:t xml:space="preserve"> así como tampoco ahora el delito de peculado se </w:t>
      </w:r>
      <w:r w:rsidR="00B30613">
        <w:rPr>
          <w:rFonts w:ascii="Times New Roman" w:hAnsi="Times New Roman" w:cs="Times New Roman"/>
          <w:sz w:val="24"/>
          <w:szCs w:val="24"/>
          <w:lang w:val="es-AR"/>
        </w:rPr>
        <w:t xml:space="preserve">consuma solamente </w:t>
      </w:r>
      <w:r w:rsidR="00575BAA">
        <w:rPr>
          <w:rFonts w:ascii="Times New Roman" w:hAnsi="Times New Roman" w:cs="Times New Roman"/>
          <w:sz w:val="24"/>
          <w:szCs w:val="24"/>
          <w:lang w:val="es-AR"/>
        </w:rPr>
        <w:t xml:space="preserve">sustrayendo </w:t>
      </w:r>
      <w:r w:rsidR="001E47D0">
        <w:rPr>
          <w:rFonts w:ascii="Times New Roman" w:hAnsi="Times New Roman" w:cs="Times New Roman"/>
          <w:sz w:val="24"/>
          <w:szCs w:val="24"/>
          <w:lang w:val="es-AR"/>
        </w:rPr>
        <w:t>ganado</w:t>
      </w:r>
      <w:r w:rsidR="00744B6D">
        <w:rPr>
          <w:rFonts w:ascii="Times New Roman" w:hAnsi="Times New Roman" w:cs="Times New Roman"/>
          <w:sz w:val="24"/>
          <w:szCs w:val="24"/>
          <w:lang w:val="es-AR"/>
        </w:rPr>
        <w:t xml:space="preserve">. Según la Real Academia Española,  caudal, en lo que aquí respecta, significa </w:t>
      </w:r>
      <w:r w:rsidR="00744B6D" w:rsidRPr="00F14250">
        <w:rPr>
          <w:rFonts w:ascii="Times New Roman" w:hAnsi="Times New Roman" w:cs="Times New Roman"/>
          <w:i/>
          <w:sz w:val="24"/>
          <w:szCs w:val="24"/>
          <w:lang w:val="es-AR"/>
        </w:rPr>
        <w:t xml:space="preserve">“hacienda, bienes de cualquier especie, y más comúnmente dinero; </w:t>
      </w:r>
      <w:r w:rsidR="00065FA7" w:rsidRPr="00F14250">
        <w:rPr>
          <w:rFonts w:ascii="Times New Roman" w:hAnsi="Times New Roman" w:cs="Times New Roman"/>
          <w:i/>
          <w:sz w:val="24"/>
          <w:szCs w:val="24"/>
          <w:lang w:val="es-AR"/>
        </w:rPr>
        <w:t>a</w:t>
      </w:r>
      <w:r w:rsidR="00744B6D" w:rsidRPr="00F14250">
        <w:rPr>
          <w:rFonts w:ascii="Times New Roman" w:hAnsi="Times New Roman" w:cs="Times New Roman"/>
          <w:i/>
          <w:sz w:val="24"/>
          <w:szCs w:val="24"/>
          <w:lang w:val="es-AR"/>
        </w:rPr>
        <w:t xml:space="preserve">bundancia de cosas que no sean dinero o hacienda; </w:t>
      </w:r>
      <w:r w:rsidR="00065FA7" w:rsidRPr="00F14250">
        <w:rPr>
          <w:rFonts w:ascii="Times New Roman" w:hAnsi="Times New Roman" w:cs="Times New Roman"/>
          <w:i/>
          <w:sz w:val="24"/>
          <w:szCs w:val="24"/>
          <w:lang w:val="es-AR"/>
        </w:rPr>
        <w:t>c</w:t>
      </w:r>
      <w:r w:rsidR="00744B6D" w:rsidRPr="00F14250">
        <w:rPr>
          <w:rFonts w:ascii="Times New Roman" w:hAnsi="Times New Roman" w:cs="Times New Roman"/>
          <w:i/>
          <w:sz w:val="24"/>
          <w:szCs w:val="24"/>
          <w:lang w:val="es-AR"/>
        </w:rPr>
        <w:t xml:space="preserve">apital o </w:t>
      </w:r>
      <w:r w:rsidR="00065FA7" w:rsidRPr="00F14250">
        <w:rPr>
          <w:rFonts w:ascii="Times New Roman" w:hAnsi="Times New Roman" w:cs="Times New Roman"/>
          <w:i/>
          <w:sz w:val="24"/>
          <w:szCs w:val="24"/>
          <w:lang w:val="es-AR"/>
        </w:rPr>
        <w:t>f</w:t>
      </w:r>
      <w:r w:rsidR="00744B6D" w:rsidRPr="00F14250">
        <w:rPr>
          <w:rFonts w:ascii="Times New Roman" w:hAnsi="Times New Roman" w:cs="Times New Roman"/>
          <w:i/>
          <w:sz w:val="24"/>
          <w:szCs w:val="24"/>
          <w:lang w:val="es-AR"/>
        </w:rPr>
        <w:t>ondo”</w:t>
      </w:r>
      <w:r w:rsidR="00744B6D">
        <w:rPr>
          <w:rFonts w:ascii="Times New Roman" w:hAnsi="Times New Roman" w:cs="Times New Roman"/>
          <w:sz w:val="24"/>
          <w:szCs w:val="24"/>
          <w:lang w:val="es-AR"/>
        </w:rPr>
        <w:t xml:space="preserve">. </w:t>
      </w:r>
      <w:r w:rsidR="000E06D7">
        <w:rPr>
          <w:rFonts w:ascii="Times New Roman" w:hAnsi="Times New Roman" w:cs="Times New Roman"/>
          <w:sz w:val="24"/>
          <w:szCs w:val="24"/>
          <w:lang w:val="es-AR"/>
        </w:rPr>
        <w:t xml:space="preserve">Esto nos viene a decir que </w:t>
      </w:r>
      <w:r w:rsidR="00490872">
        <w:rPr>
          <w:rFonts w:ascii="Times New Roman" w:hAnsi="Times New Roman" w:cs="Times New Roman"/>
          <w:sz w:val="24"/>
          <w:szCs w:val="24"/>
          <w:lang w:val="es-AR"/>
        </w:rPr>
        <w:t>siendo</w:t>
      </w:r>
      <w:r w:rsidR="000E06D7">
        <w:rPr>
          <w:rFonts w:ascii="Times New Roman" w:hAnsi="Times New Roman" w:cs="Times New Roman"/>
          <w:sz w:val="24"/>
          <w:szCs w:val="24"/>
          <w:lang w:val="es-AR"/>
        </w:rPr>
        <w:t xml:space="preserve"> funcionario público</w:t>
      </w:r>
      <w:r w:rsidR="00E375CF">
        <w:rPr>
          <w:rFonts w:ascii="Times New Roman" w:hAnsi="Times New Roman" w:cs="Times New Roman"/>
          <w:sz w:val="24"/>
          <w:szCs w:val="24"/>
          <w:lang w:val="es-AR"/>
        </w:rPr>
        <w:t>, a quien se le encargó la administración</w:t>
      </w:r>
      <w:r w:rsidR="003F50A2">
        <w:rPr>
          <w:rFonts w:ascii="Times New Roman" w:hAnsi="Times New Roman" w:cs="Times New Roman"/>
          <w:sz w:val="24"/>
          <w:szCs w:val="24"/>
          <w:lang w:val="es-AR"/>
        </w:rPr>
        <w:t xml:space="preserve"> </w:t>
      </w:r>
      <w:r w:rsidR="00B90324">
        <w:rPr>
          <w:rFonts w:ascii="Times New Roman" w:hAnsi="Times New Roman" w:cs="Times New Roman"/>
          <w:sz w:val="24"/>
          <w:szCs w:val="24"/>
          <w:lang w:val="es-AR"/>
        </w:rPr>
        <w:t>(</w:t>
      </w:r>
      <w:r w:rsidR="00E375CF">
        <w:rPr>
          <w:rFonts w:ascii="Times New Roman" w:hAnsi="Times New Roman" w:cs="Times New Roman"/>
          <w:sz w:val="24"/>
          <w:szCs w:val="24"/>
          <w:lang w:val="es-AR"/>
        </w:rPr>
        <w:t>guarda,  dep</w:t>
      </w:r>
      <w:r w:rsidR="00C53066">
        <w:rPr>
          <w:rFonts w:ascii="Times New Roman" w:hAnsi="Times New Roman" w:cs="Times New Roman"/>
          <w:sz w:val="24"/>
          <w:szCs w:val="24"/>
          <w:lang w:val="es-AR"/>
        </w:rPr>
        <w:t>ó</w:t>
      </w:r>
      <w:r w:rsidR="00E375CF">
        <w:rPr>
          <w:rFonts w:ascii="Times New Roman" w:hAnsi="Times New Roman" w:cs="Times New Roman"/>
          <w:sz w:val="24"/>
          <w:szCs w:val="24"/>
          <w:lang w:val="es-AR"/>
        </w:rPr>
        <w:t>sito, distribución, aplicación,</w:t>
      </w:r>
      <w:r w:rsidR="00663D98">
        <w:rPr>
          <w:rFonts w:ascii="Times New Roman" w:hAnsi="Times New Roman" w:cs="Times New Roman"/>
          <w:sz w:val="24"/>
          <w:szCs w:val="24"/>
          <w:lang w:val="es-AR"/>
        </w:rPr>
        <w:t xml:space="preserve"> control,</w:t>
      </w:r>
      <w:r w:rsidR="00E375CF">
        <w:rPr>
          <w:rFonts w:ascii="Times New Roman" w:hAnsi="Times New Roman" w:cs="Times New Roman"/>
          <w:sz w:val="24"/>
          <w:szCs w:val="24"/>
          <w:lang w:val="es-AR"/>
        </w:rPr>
        <w:t xml:space="preserve"> etc.</w:t>
      </w:r>
      <w:r w:rsidR="00B90324">
        <w:rPr>
          <w:rFonts w:ascii="Times New Roman" w:hAnsi="Times New Roman" w:cs="Times New Roman"/>
          <w:sz w:val="24"/>
          <w:szCs w:val="24"/>
          <w:lang w:val="es-AR"/>
        </w:rPr>
        <w:t>)</w:t>
      </w:r>
      <w:r w:rsidR="00E375CF">
        <w:rPr>
          <w:rFonts w:ascii="Times New Roman" w:hAnsi="Times New Roman" w:cs="Times New Roman"/>
          <w:sz w:val="24"/>
          <w:szCs w:val="24"/>
          <w:lang w:val="es-AR"/>
        </w:rPr>
        <w:t>,</w:t>
      </w:r>
      <w:r w:rsidR="000E06D7">
        <w:rPr>
          <w:rFonts w:ascii="Times New Roman" w:hAnsi="Times New Roman" w:cs="Times New Roman"/>
          <w:sz w:val="24"/>
          <w:szCs w:val="24"/>
          <w:lang w:val="es-AR"/>
        </w:rPr>
        <w:t xml:space="preserve"> </w:t>
      </w:r>
      <w:r w:rsidR="00C53066">
        <w:rPr>
          <w:rFonts w:ascii="Times New Roman" w:hAnsi="Times New Roman" w:cs="Times New Roman"/>
          <w:sz w:val="24"/>
          <w:szCs w:val="24"/>
          <w:lang w:val="es-AR"/>
        </w:rPr>
        <w:t xml:space="preserve">de las vacunas contra el coronavirus </w:t>
      </w:r>
      <w:r w:rsidR="000E06D7">
        <w:rPr>
          <w:rFonts w:ascii="Times New Roman" w:hAnsi="Times New Roman" w:cs="Times New Roman"/>
          <w:sz w:val="24"/>
          <w:szCs w:val="24"/>
          <w:lang w:val="es-AR"/>
        </w:rPr>
        <w:t xml:space="preserve">y </w:t>
      </w:r>
      <w:r w:rsidR="00663D98">
        <w:rPr>
          <w:rFonts w:ascii="Times New Roman" w:hAnsi="Times New Roman" w:cs="Times New Roman"/>
          <w:sz w:val="24"/>
          <w:szCs w:val="24"/>
          <w:lang w:val="es-AR"/>
        </w:rPr>
        <w:t xml:space="preserve">se les da a estos </w:t>
      </w:r>
      <w:r w:rsidR="00B90324">
        <w:rPr>
          <w:rFonts w:ascii="Times New Roman" w:hAnsi="Times New Roman" w:cs="Times New Roman"/>
          <w:sz w:val="24"/>
          <w:szCs w:val="24"/>
          <w:lang w:val="es-AR"/>
        </w:rPr>
        <w:t xml:space="preserve">objetos materiales </w:t>
      </w:r>
      <w:r w:rsidR="00B90324">
        <w:rPr>
          <w:rFonts w:ascii="Times New Roman" w:hAnsi="Times New Roman" w:cs="Times New Roman"/>
          <w:sz w:val="24"/>
          <w:szCs w:val="24"/>
          <w:lang w:val="es-AR"/>
        </w:rPr>
        <w:softHyphen/>
      </w:r>
      <w:r w:rsidR="00B90324">
        <w:rPr>
          <w:rFonts w:ascii="Times New Roman" w:hAnsi="Times New Roman" w:cs="Times New Roman"/>
          <w:sz w:val="24"/>
          <w:szCs w:val="24"/>
          <w:lang w:val="es-AR"/>
        </w:rPr>
        <w:softHyphen/>
      </w:r>
      <w:r w:rsidR="00B90324">
        <w:rPr>
          <w:rFonts w:ascii="Times New Roman" w:hAnsi="Times New Roman" w:cs="Times New Roman"/>
          <w:sz w:val="24"/>
          <w:szCs w:val="24"/>
          <w:lang w:val="es-AR"/>
        </w:rPr>
        <w:softHyphen/>
        <w:t>-</w:t>
      </w:r>
      <w:r w:rsidR="00663D98">
        <w:rPr>
          <w:rFonts w:ascii="Times New Roman" w:hAnsi="Times New Roman" w:cs="Times New Roman"/>
          <w:sz w:val="24"/>
          <w:szCs w:val="24"/>
          <w:lang w:val="es-AR"/>
        </w:rPr>
        <w:t>susceptibles de valor pecuniario y perteneciente al Estado-</w:t>
      </w:r>
      <w:r w:rsidR="000E06D7">
        <w:rPr>
          <w:rFonts w:ascii="Times New Roman" w:hAnsi="Times New Roman" w:cs="Times New Roman"/>
          <w:sz w:val="24"/>
          <w:szCs w:val="24"/>
          <w:lang w:val="es-AR"/>
        </w:rPr>
        <w:t xml:space="preserve"> una aplicación diferente de aquella </w:t>
      </w:r>
      <w:r w:rsidR="00E375CF">
        <w:rPr>
          <w:rFonts w:ascii="Times New Roman" w:hAnsi="Times New Roman" w:cs="Times New Roman"/>
          <w:sz w:val="24"/>
          <w:szCs w:val="24"/>
          <w:lang w:val="es-AR"/>
        </w:rPr>
        <w:t>que fuere previst</w:t>
      </w:r>
      <w:r w:rsidR="00C53066">
        <w:rPr>
          <w:rFonts w:ascii="Times New Roman" w:hAnsi="Times New Roman" w:cs="Times New Roman"/>
          <w:sz w:val="24"/>
          <w:szCs w:val="24"/>
          <w:lang w:val="es-AR"/>
        </w:rPr>
        <w:t>a</w:t>
      </w:r>
      <w:r w:rsidR="00E375CF">
        <w:rPr>
          <w:rFonts w:ascii="Times New Roman" w:hAnsi="Times New Roman" w:cs="Times New Roman"/>
          <w:sz w:val="24"/>
          <w:szCs w:val="24"/>
          <w:lang w:val="es-AR"/>
        </w:rPr>
        <w:t xml:space="preserve"> en el plan </w:t>
      </w:r>
      <w:r w:rsidR="00B65353">
        <w:rPr>
          <w:rFonts w:ascii="Times New Roman" w:hAnsi="Times New Roman" w:cs="Times New Roman"/>
          <w:sz w:val="24"/>
          <w:szCs w:val="24"/>
          <w:lang w:val="es-AR"/>
        </w:rPr>
        <w:t xml:space="preserve">de vacunación </w:t>
      </w:r>
      <w:r w:rsidR="00E375CF">
        <w:rPr>
          <w:rFonts w:ascii="Times New Roman" w:hAnsi="Times New Roman" w:cs="Times New Roman"/>
          <w:sz w:val="24"/>
          <w:szCs w:val="24"/>
          <w:lang w:val="es-AR"/>
        </w:rPr>
        <w:t>estratégico nacional</w:t>
      </w:r>
      <w:r w:rsidR="00490872">
        <w:rPr>
          <w:rFonts w:ascii="Times New Roman" w:hAnsi="Times New Roman" w:cs="Times New Roman"/>
          <w:sz w:val="24"/>
          <w:szCs w:val="24"/>
          <w:lang w:val="es-AR"/>
        </w:rPr>
        <w:t xml:space="preserve"> (destino)</w:t>
      </w:r>
      <w:r w:rsidR="000E06D7">
        <w:rPr>
          <w:rFonts w:ascii="Times New Roman" w:hAnsi="Times New Roman" w:cs="Times New Roman"/>
          <w:sz w:val="24"/>
          <w:szCs w:val="24"/>
          <w:lang w:val="es-AR"/>
        </w:rPr>
        <w:t>, cometes el delito de malversación de caudales p</w:t>
      </w:r>
      <w:r w:rsidR="008D2EE9">
        <w:rPr>
          <w:rFonts w:ascii="Times New Roman" w:hAnsi="Times New Roman" w:cs="Times New Roman"/>
          <w:sz w:val="24"/>
          <w:szCs w:val="24"/>
          <w:lang w:val="es-AR"/>
        </w:rPr>
        <w:t xml:space="preserve">úblicos. </w:t>
      </w:r>
    </w:p>
    <w:p w14:paraId="3993019C" w14:textId="77777777" w:rsidR="008D2EE9" w:rsidRDefault="008D2EE9"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este sentido es claro </w:t>
      </w:r>
      <w:proofErr w:type="spellStart"/>
      <w:r>
        <w:rPr>
          <w:rFonts w:ascii="Times New Roman" w:hAnsi="Times New Roman" w:cs="Times New Roman"/>
          <w:sz w:val="24"/>
          <w:szCs w:val="24"/>
          <w:lang w:val="es-AR"/>
        </w:rPr>
        <w:t>Aboso</w:t>
      </w:r>
      <w:proofErr w:type="spellEnd"/>
      <w:r>
        <w:rPr>
          <w:rFonts w:ascii="Times New Roman" w:hAnsi="Times New Roman" w:cs="Times New Roman"/>
          <w:sz w:val="24"/>
          <w:szCs w:val="24"/>
          <w:lang w:val="es-AR"/>
        </w:rPr>
        <w:t xml:space="preserve"> al decir</w:t>
      </w:r>
      <w:r w:rsidR="00BA03ED">
        <w:rPr>
          <w:rFonts w:ascii="Times New Roman" w:hAnsi="Times New Roman" w:cs="Times New Roman"/>
          <w:sz w:val="24"/>
          <w:szCs w:val="24"/>
          <w:lang w:val="es-AR"/>
        </w:rPr>
        <w:t xml:space="preserve"> que</w:t>
      </w:r>
      <w:r>
        <w:rPr>
          <w:rFonts w:ascii="Times New Roman" w:hAnsi="Times New Roman" w:cs="Times New Roman"/>
          <w:sz w:val="24"/>
          <w:szCs w:val="24"/>
          <w:lang w:val="es-AR"/>
        </w:rPr>
        <w:t xml:space="preserve"> </w:t>
      </w:r>
      <w:r w:rsidRPr="00BA03ED">
        <w:rPr>
          <w:rFonts w:ascii="Times New Roman" w:hAnsi="Times New Roman" w:cs="Times New Roman"/>
          <w:i/>
          <w:sz w:val="24"/>
          <w:szCs w:val="24"/>
          <w:lang w:val="es-AR"/>
        </w:rPr>
        <w:t xml:space="preserve">“el contenido normativo de este término </w:t>
      </w:r>
      <w:r w:rsidRPr="00BA03ED">
        <w:rPr>
          <w:rFonts w:ascii="Times New Roman" w:hAnsi="Times New Roman" w:cs="Times New Roman"/>
          <w:sz w:val="24"/>
          <w:szCs w:val="24"/>
          <w:lang w:val="es-AR"/>
        </w:rPr>
        <w:t>[caudales]</w:t>
      </w:r>
      <w:r w:rsidRPr="00BA03ED">
        <w:rPr>
          <w:rFonts w:ascii="Times New Roman" w:hAnsi="Times New Roman" w:cs="Times New Roman"/>
          <w:i/>
          <w:sz w:val="24"/>
          <w:szCs w:val="24"/>
          <w:lang w:val="es-AR"/>
        </w:rPr>
        <w:t xml:space="preserve"> no se limita sólo al dinero, sino que abarca otros valores (por ejemplo, joyas, divisas extranjeras, cuadros, parque automotor, etc.), es decir, bienes muebles con valor económico… no excluyen su aplicación a los bienes inmuebles”</w:t>
      </w:r>
      <w:r>
        <w:rPr>
          <w:rStyle w:val="Refdenotaalpie"/>
          <w:rFonts w:ascii="Times New Roman" w:hAnsi="Times New Roman" w:cs="Times New Roman"/>
          <w:sz w:val="24"/>
          <w:szCs w:val="24"/>
          <w:lang w:val="es-AR"/>
        </w:rPr>
        <w:footnoteReference w:id="11"/>
      </w:r>
      <w:r w:rsidR="00B01D01">
        <w:rPr>
          <w:rFonts w:ascii="Times New Roman" w:hAnsi="Times New Roman" w:cs="Times New Roman"/>
          <w:sz w:val="24"/>
          <w:szCs w:val="24"/>
          <w:lang w:val="es-AR"/>
        </w:rPr>
        <w:t xml:space="preserve">. </w:t>
      </w:r>
      <w:r w:rsidR="002A7FB1">
        <w:rPr>
          <w:rFonts w:ascii="Times New Roman" w:hAnsi="Times New Roman" w:cs="Times New Roman"/>
          <w:sz w:val="24"/>
          <w:szCs w:val="24"/>
          <w:lang w:val="es-AR"/>
        </w:rPr>
        <w:t>En palabras de</w:t>
      </w:r>
      <w:r w:rsidR="00573504">
        <w:rPr>
          <w:rFonts w:ascii="Times New Roman" w:hAnsi="Times New Roman" w:cs="Times New Roman"/>
          <w:sz w:val="24"/>
          <w:szCs w:val="24"/>
          <w:lang w:val="es-AR"/>
        </w:rPr>
        <w:t xml:space="preserve"> Donna,</w:t>
      </w:r>
      <w:r w:rsidR="002A7FB1">
        <w:rPr>
          <w:rFonts w:ascii="Times New Roman" w:hAnsi="Times New Roman" w:cs="Times New Roman"/>
          <w:sz w:val="24"/>
          <w:szCs w:val="24"/>
          <w:lang w:val="es-AR"/>
        </w:rPr>
        <w:t xml:space="preserve"> </w:t>
      </w:r>
      <w:r w:rsidR="00573504" w:rsidRPr="00DD1A14">
        <w:rPr>
          <w:rFonts w:ascii="Times New Roman" w:hAnsi="Times New Roman" w:cs="Times New Roman"/>
          <w:i/>
          <w:sz w:val="24"/>
          <w:szCs w:val="24"/>
          <w:lang w:val="es-AR"/>
        </w:rPr>
        <w:t>“la expresión caudales comprende toda clase de bienes con apoyatura de la extensión del artículo 2313 del Código Civil. La expresión no se reduce solamente al dinero, que como bien lo ha hecho notar Creus, cuando la ley se refiere a él lo hace designándolo como fondo o cantidad. Además, de acuerdo a lo especificado por el Código Civil los objetos tienen que tener un valor, y ese valor es de carácter económico”</w:t>
      </w:r>
      <w:r w:rsidR="003D3796">
        <w:rPr>
          <w:rStyle w:val="Refdenotaalpie"/>
          <w:rFonts w:ascii="Times New Roman" w:hAnsi="Times New Roman" w:cs="Times New Roman"/>
          <w:i/>
          <w:sz w:val="24"/>
          <w:szCs w:val="24"/>
          <w:lang w:val="es-AR"/>
        </w:rPr>
        <w:footnoteReference w:id="12"/>
      </w:r>
      <w:r w:rsidR="0061336A">
        <w:rPr>
          <w:rFonts w:ascii="Times New Roman" w:hAnsi="Times New Roman" w:cs="Times New Roman"/>
          <w:i/>
          <w:sz w:val="24"/>
          <w:szCs w:val="24"/>
          <w:lang w:val="es-AR"/>
        </w:rPr>
        <w:t xml:space="preserve"> </w:t>
      </w:r>
      <w:r w:rsidR="00573504">
        <w:rPr>
          <w:rStyle w:val="Refdenotaalpie"/>
          <w:rFonts w:ascii="Times New Roman" w:hAnsi="Times New Roman" w:cs="Times New Roman"/>
          <w:sz w:val="24"/>
          <w:szCs w:val="24"/>
          <w:lang w:val="es-AR"/>
        </w:rPr>
        <w:footnoteReference w:id="13"/>
      </w:r>
      <w:r w:rsidR="002A7FB1">
        <w:rPr>
          <w:rFonts w:ascii="Times New Roman" w:hAnsi="Times New Roman" w:cs="Times New Roman"/>
          <w:sz w:val="24"/>
          <w:szCs w:val="24"/>
          <w:lang w:val="es-AR"/>
        </w:rPr>
        <w:t xml:space="preserve"> y en las de </w:t>
      </w:r>
      <w:proofErr w:type="spellStart"/>
      <w:r w:rsidR="002A7FB1">
        <w:rPr>
          <w:rFonts w:ascii="Times New Roman" w:hAnsi="Times New Roman" w:cs="Times New Roman"/>
          <w:sz w:val="24"/>
          <w:szCs w:val="24"/>
          <w:lang w:val="es-AR"/>
        </w:rPr>
        <w:t>Buompadre</w:t>
      </w:r>
      <w:proofErr w:type="spellEnd"/>
      <w:r w:rsidR="002A7FB1">
        <w:rPr>
          <w:rFonts w:ascii="Times New Roman" w:hAnsi="Times New Roman" w:cs="Times New Roman"/>
          <w:sz w:val="24"/>
          <w:szCs w:val="24"/>
          <w:lang w:val="es-AR"/>
        </w:rPr>
        <w:t>, “</w:t>
      </w:r>
      <w:r w:rsidR="00FD0056" w:rsidRPr="009F6F21">
        <w:rPr>
          <w:rFonts w:ascii="Times New Roman" w:hAnsi="Times New Roman" w:cs="Times New Roman"/>
          <w:i/>
          <w:sz w:val="24"/>
          <w:szCs w:val="24"/>
          <w:lang w:val="es-AR"/>
        </w:rPr>
        <w:t>debe entenderse por ‘caudales’ a todo género de bienes, de cualquier clase, que representen algún valor… El término comprende, no solo al dinero sino a otro tipo de valores, como ser las letras de cambio, cheques, valores mobiliarios, títulos y todo género de acciones y obligaciones, joyas, objetos de arte, etc., siendo indiferente que sean fungibles o no. Los caudales deben tener un valor que puede ser de cualquier naturaleza, no solo económico. El concepto abarca a los muebles y útiles de oficina”</w:t>
      </w:r>
      <w:r w:rsidR="00F1766B">
        <w:rPr>
          <w:rStyle w:val="Refdenotaalpie"/>
          <w:rFonts w:ascii="Times New Roman" w:hAnsi="Times New Roman" w:cs="Times New Roman"/>
          <w:sz w:val="24"/>
          <w:szCs w:val="24"/>
          <w:lang w:val="es-AR"/>
        </w:rPr>
        <w:footnoteReference w:id="14"/>
      </w:r>
      <w:r w:rsidR="0086253F">
        <w:rPr>
          <w:rFonts w:ascii="Times New Roman" w:hAnsi="Times New Roman" w:cs="Times New Roman"/>
          <w:sz w:val="24"/>
          <w:szCs w:val="24"/>
          <w:lang w:val="es-AR"/>
        </w:rPr>
        <w:t xml:space="preserve">. Por un sendero similar transita, en su art. 6.1, la </w:t>
      </w:r>
      <w:r w:rsidR="0086253F">
        <w:rPr>
          <w:rFonts w:ascii="Times New Roman" w:hAnsi="Times New Roman" w:cs="Times New Roman"/>
          <w:sz w:val="24"/>
          <w:szCs w:val="24"/>
          <w:lang w:val="es-AR"/>
        </w:rPr>
        <w:lastRenderedPageBreak/>
        <w:t xml:space="preserve">Convención Interamericana contra la Corrupción al referirse a </w:t>
      </w:r>
      <w:r w:rsidR="0086253F" w:rsidRPr="00CC4BE6">
        <w:rPr>
          <w:rFonts w:ascii="Times New Roman" w:hAnsi="Times New Roman" w:cs="Times New Roman"/>
          <w:i/>
          <w:sz w:val="24"/>
          <w:szCs w:val="24"/>
          <w:lang w:val="es-AR"/>
        </w:rPr>
        <w:t>“cualquier objeto de valor pecuniario”</w:t>
      </w:r>
      <w:r w:rsidR="0086253F">
        <w:rPr>
          <w:rFonts w:ascii="Times New Roman" w:hAnsi="Times New Roman" w:cs="Times New Roman"/>
          <w:sz w:val="24"/>
          <w:szCs w:val="24"/>
          <w:lang w:val="es-AR"/>
        </w:rPr>
        <w:t xml:space="preserve"> al describir los actos de corrupción</w:t>
      </w:r>
      <w:r w:rsidR="0086253F">
        <w:rPr>
          <w:rStyle w:val="Refdenotaalpie"/>
          <w:rFonts w:ascii="Times New Roman" w:hAnsi="Times New Roman" w:cs="Times New Roman"/>
          <w:sz w:val="24"/>
          <w:szCs w:val="24"/>
          <w:lang w:val="es-AR"/>
        </w:rPr>
        <w:footnoteReference w:id="15"/>
      </w:r>
      <w:r w:rsidR="0086253F">
        <w:rPr>
          <w:rFonts w:ascii="Times New Roman" w:hAnsi="Times New Roman" w:cs="Times New Roman"/>
          <w:sz w:val="24"/>
          <w:szCs w:val="24"/>
          <w:lang w:val="es-AR"/>
        </w:rPr>
        <w:t xml:space="preserve">.   </w:t>
      </w:r>
    </w:p>
    <w:p w14:paraId="57B196E9" w14:textId="77777777" w:rsidR="0051304F" w:rsidRDefault="008750BD"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Compartimos los argumentos aquí vertidos </w:t>
      </w:r>
      <w:r w:rsidR="00186D5F">
        <w:rPr>
          <w:rFonts w:ascii="Times New Roman" w:hAnsi="Times New Roman" w:cs="Times New Roman"/>
          <w:sz w:val="24"/>
          <w:szCs w:val="24"/>
          <w:lang w:val="es-AR"/>
        </w:rPr>
        <w:t xml:space="preserve">por la doctrina </w:t>
      </w:r>
      <w:r>
        <w:rPr>
          <w:rFonts w:ascii="Times New Roman" w:hAnsi="Times New Roman" w:cs="Times New Roman"/>
          <w:sz w:val="24"/>
          <w:szCs w:val="24"/>
          <w:lang w:val="es-AR"/>
        </w:rPr>
        <w:t>y entendemos</w:t>
      </w:r>
      <w:r w:rsidR="0051304F">
        <w:rPr>
          <w:rFonts w:ascii="Times New Roman" w:hAnsi="Times New Roman" w:cs="Times New Roman"/>
          <w:sz w:val="24"/>
          <w:szCs w:val="24"/>
          <w:lang w:val="es-AR"/>
        </w:rPr>
        <w:t>, por todo lo antes dicho,</w:t>
      </w:r>
      <w:r>
        <w:rPr>
          <w:rFonts w:ascii="Times New Roman" w:hAnsi="Times New Roman" w:cs="Times New Roman"/>
          <w:sz w:val="24"/>
          <w:szCs w:val="24"/>
          <w:lang w:val="es-AR"/>
        </w:rPr>
        <w:t xml:space="preserve"> que las vacunas que el Estado poseía para mitigar los efectos adversos del coronavirus son caudales públicos</w:t>
      </w:r>
      <w:r w:rsidR="00CC4BE6">
        <w:rPr>
          <w:rFonts w:ascii="Times New Roman" w:hAnsi="Times New Roman" w:cs="Times New Roman"/>
          <w:sz w:val="24"/>
          <w:szCs w:val="24"/>
          <w:lang w:val="es-AR"/>
        </w:rPr>
        <w:t xml:space="preserve"> y, por ello, dar una aplicación ilegítima y arbitraria sobre su </w:t>
      </w:r>
      <w:r w:rsidR="00B253D3">
        <w:rPr>
          <w:rFonts w:ascii="Times New Roman" w:hAnsi="Times New Roman" w:cs="Times New Roman"/>
          <w:sz w:val="24"/>
          <w:szCs w:val="24"/>
          <w:lang w:val="es-AR"/>
        </w:rPr>
        <w:t>destino (</w:t>
      </w:r>
      <w:r w:rsidR="00186D5F">
        <w:rPr>
          <w:rFonts w:ascii="Times New Roman" w:hAnsi="Times New Roman" w:cs="Times New Roman"/>
          <w:sz w:val="24"/>
          <w:szCs w:val="24"/>
          <w:lang w:val="es-AR"/>
        </w:rPr>
        <w:t xml:space="preserve">su </w:t>
      </w:r>
      <w:r w:rsidR="00CC4BE6">
        <w:rPr>
          <w:rFonts w:ascii="Times New Roman" w:hAnsi="Times New Roman" w:cs="Times New Roman"/>
          <w:sz w:val="24"/>
          <w:szCs w:val="24"/>
          <w:lang w:val="es-AR"/>
        </w:rPr>
        <w:t xml:space="preserve">distribución y aplicación </w:t>
      </w:r>
      <w:r w:rsidR="00186D5F">
        <w:rPr>
          <w:rFonts w:ascii="Times New Roman" w:hAnsi="Times New Roman" w:cs="Times New Roman"/>
          <w:sz w:val="24"/>
          <w:szCs w:val="24"/>
          <w:lang w:val="es-AR"/>
        </w:rPr>
        <w:t>diagramada en el plan nacional</w:t>
      </w:r>
      <w:r w:rsidR="00B253D3">
        <w:rPr>
          <w:rFonts w:ascii="Times New Roman" w:hAnsi="Times New Roman" w:cs="Times New Roman"/>
          <w:sz w:val="24"/>
          <w:szCs w:val="24"/>
          <w:lang w:val="es-AR"/>
        </w:rPr>
        <w:t>)</w:t>
      </w:r>
      <w:r w:rsidR="00186D5F">
        <w:rPr>
          <w:rFonts w:ascii="Times New Roman" w:hAnsi="Times New Roman" w:cs="Times New Roman"/>
          <w:sz w:val="24"/>
          <w:szCs w:val="24"/>
          <w:lang w:val="es-AR"/>
        </w:rPr>
        <w:t xml:space="preserve">, </w:t>
      </w:r>
      <w:r w:rsidR="00CC4BE6">
        <w:rPr>
          <w:rFonts w:ascii="Times New Roman" w:hAnsi="Times New Roman" w:cs="Times New Roman"/>
          <w:sz w:val="24"/>
          <w:szCs w:val="24"/>
          <w:lang w:val="es-AR"/>
        </w:rPr>
        <w:t>hace que sus encargados</w:t>
      </w:r>
      <w:r w:rsidR="00186D5F">
        <w:rPr>
          <w:rFonts w:ascii="Times New Roman" w:hAnsi="Times New Roman" w:cs="Times New Roman"/>
          <w:sz w:val="24"/>
          <w:szCs w:val="24"/>
          <w:lang w:val="es-AR"/>
        </w:rPr>
        <w:t xml:space="preserve"> (funcionarios o empleados públicos)</w:t>
      </w:r>
      <w:r w:rsidR="00CC4BE6">
        <w:rPr>
          <w:rFonts w:ascii="Times New Roman" w:hAnsi="Times New Roman" w:cs="Times New Roman"/>
          <w:sz w:val="24"/>
          <w:szCs w:val="24"/>
          <w:lang w:val="es-AR"/>
        </w:rPr>
        <w:t xml:space="preserve"> comentan el delito propio de malversación</w:t>
      </w:r>
      <w:r>
        <w:rPr>
          <w:rFonts w:ascii="Times New Roman" w:hAnsi="Times New Roman" w:cs="Times New Roman"/>
          <w:sz w:val="24"/>
          <w:szCs w:val="24"/>
          <w:lang w:val="es-AR"/>
        </w:rPr>
        <w:t>.</w:t>
      </w:r>
      <w:r w:rsidR="0051304F">
        <w:rPr>
          <w:rFonts w:ascii="Times New Roman" w:hAnsi="Times New Roman" w:cs="Times New Roman"/>
          <w:sz w:val="24"/>
          <w:szCs w:val="24"/>
          <w:lang w:val="es-AR"/>
        </w:rPr>
        <w:t xml:space="preserve"> </w:t>
      </w:r>
    </w:p>
    <w:p w14:paraId="52F74F4C" w14:textId="77777777" w:rsidR="008750BD" w:rsidRDefault="00E07F61"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Nótese que el legislador no solo se centró en el dinero</w:t>
      </w:r>
      <w:r w:rsidR="00CC55D5">
        <w:rPr>
          <w:rFonts w:ascii="Times New Roman" w:hAnsi="Times New Roman" w:cs="Times New Roman"/>
          <w:sz w:val="24"/>
          <w:szCs w:val="24"/>
          <w:lang w:val="es-AR"/>
        </w:rPr>
        <w:t>, dirigiéndose en otras figuras a</w:t>
      </w:r>
      <w:r w:rsidR="00D26391">
        <w:rPr>
          <w:rFonts w:ascii="Times New Roman" w:hAnsi="Times New Roman" w:cs="Times New Roman"/>
          <w:sz w:val="24"/>
          <w:szCs w:val="24"/>
          <w:lang w:val="es-AR"/>
        </w:rPr>
        <w:t xml:space="preserve"> otros bienes</w:t>
      </w:r>
      <w:r>
        <w:rPr>
          <w:rFonts w:ascii="Times New Roman" w:hAnsi="Times New Roman" w:cs="Times New Roman"/>
          <w:sz w:val="24"/>
          <w:szCs w:val="24"/>
          <w:lang w:val="es-AR"/>
        </w:rPr>
        <w:t xml:space="preserve">. </w:t>
      </w:r>
      <w:r w:rsidR="009F6F21">
        <w:rPr>
          <w:rFonts w:ascii="Times New Roman" w:hAnsi="Times New Roman" w:cs="Times New Roman"/>
          <w:sz w:val="24"/>
          <w:szCs w:val="24"/>
          <w:lang w:val="es-AR"/>
        </w:rPr>
        <w:t>Un ejemplo claro de ello resulta ser la malversación de bienes equiparados (art. 263 del CP), que si lo analizamos</w:t>
      </w:r>
      <w:r w:rsidR="0051304F">
        <w:rPr>
          <w:rFonts w:ascii="Times New Roman" w:hAnsi="Times New Roman" w:cs="Times New Roman"/>
          <w:sz w:val="24"/>
          <w:szCs w:val="24"/>
          <w:lang w:val="es-AR"/>
        </w:rPr>
        <w:t xml:space="preserve"> de forma armón</w:t>
      </w:r>
      <w:r w:rsidR="009F6F21">
        <w:rPr>
          <w:rFonts w:ascii="Times New Roman" w:hAnsi="Times New Roman" w:cs="Times New Roman"/>
          <w:sz w:val="24"/>
          <w:szCs w:val="24"/>
          <w:lang w:val="es-AR"/>
        </w:rPr>
        <w:t xml:space="preserve">ica con el resto del articulado </w:t>
      </w:r>
      <w:r w:rsidR="002005E3">
        <w:rPr>
          <w:rFonts w:ascii="Times New Roman" w:hAnsi="Times New Roman" w:cs="Times New Roman"/>
          <w:sz w:val="24"/>
          <w:szCs w:val="24"/>
          <w:lang w:val="es-AR"/>
        </w:rPr>
        <w:t>-</w:t>
      </w:r>
      <w:r w:rsidR="0051304F">
        <w:rPr>
          <w:rFonts w:ascii="Times New Roman" w:hAnsi="Times New Roman" w:cs="Times New Roman"/>
          <w:sz w:val="24"/>
          <w:szCs w:val="24"/>
          <w:lang w:val="es-AR"/>
        </w:rPr>
        <w:t xml:space="preserve">y esto no quiere decir que </w:t>
      </w:r>
      <w:r w:rsidR="00017CA8">
        <w:rPr>
          <w:rFonts w:ascii="Times New Roman" w:hAnsi="Times New Roman" w:cs="Times New Roman"/>
          <w:sz w:val="24"/>
          <w:szCs w:val="24"/>
          <w:lang w:val="es-AR"/>
        </w:rPr>
        <w:t>esté</w:t>
      </w:r>
      <w:r w:rsidR="0051304F">
        <w:rPr>
          <w:rFonts w:ascii="Times New Roman" w:hAnsi="Times New Roman" w:cs="Times New Roman"/>
          <w:sz w:val="24"/>
          <w:szCs w:val="24"/>
          <w:lang w:val="es-AR"/>
        </w:rPr>
        <w:t xml:space="preserve"> realizando una </w:t>
      </w:r>
      <w:r w:rsidR="0051304F" w:rsidRPr="009F6F21">
        <w:rPr>
          <w:rFonts w:ascii="Times New Roman" w:hAnsi="Times New Roman" w:cs="Times New Roman"/>
          <w:sz w:val="24"/>
          <w:szCs w:val="24"/>
          <w:lang w:val="es-AR"/>
        </w:rPr>
        <w:t xml:space="preserve">analogía </w:t>
      </w:r>
      <w:r w:rsidR="0051304F" w:rsidRPr="009F6F21">
        <w:rPr>
          <w:rFonts w:ascii="Times New Roman" w:hAnsi="Times New Roman" w:cs="Times New Roman"/>
          <w:i/>
          <w:sz w:val="24"/>
          <w:szCs w:val="24"/>
          <w:lang w:val="es-AR"/>
        </w:rPr>
        <w:t xml:space="preserve">in </w:t>
      </w:r>
      <w:proofErr w:type="spellStart"/>
      <w:r w:rsidR="0051304F" w:rsidRPr="009F6F21">
        <w:rPr>
          <w:rFonts w:ascii="Times New Roman" w:hAnsi="Times New Roman" w:cs="Times New Roman"/>
          <w:i/>
          <w:sz w:val="24"/>
          <w:szCs w:val="24"/>
          <w:lang w:val="es-AR"/>
        </w:rPr>
        <w:t>malam</w:t>
      </w:r>
      <w:proofErr w:type="spellEnd"/>
      <w:r w:rsidR="0051304F" w:rsidRPr="009F6F21">
        <w:rPr>
          <w:rFonts w:ascii="Times New Roman" w:hAnsi="Times New Roman" w:cs="Times New Roman"/>
          <w:i/>
          <w:sz w:val="24"/>
          <w:szCs w:val="24"/>
          <w:lang w:val="es-AR"/>
        </w:rPr>
        <w:t xml:space="preserve"> </w:t>
      </w:r>
      <w:proofErr w:type="spellStart"/>
      <w:r w:rsidR="0051304F" w:rsidRPr="009F6F21">
        <w:rPr>
          <w:rFonts w:ascii="Times New Roman" w:hAnsi="Times New Roman" w:cs="Times New Roman"/>
          <w:i/>
          <w:sz w:val="24"/>
          <w:szCs w:val="24"/>
          <w:lang w:val="es-AR"/>
        </w:rPr>
        <w:t>partem</w:t>
      </w:r>
      <w:proofErr w:type="spellEnd"/>
      <w:r w:rsidR="00017CA8" w:rsidRPr="009F6F21">
        <w:rPr>
          <w:rFonts w:ascii="Times New Roman" w:hAnsi="Times New Roman" w:cs="Times New Roman"/>
          <w:sz w:val="24"/>
          <w:szCs w:val="24"/>
          <w:lang w:val="es-AR"/>
        </w:rPr>
        <w:t>,</w:t>
      </w:r>
      <w:r w:rsidR="00017CA8">
        <w:rPr>
          <w:rFonts w:ascii="Times New Roman" w:hAnsi="Times New Roman" w:cs="Times New Roman"/>
          <w:sz w:val="24"/>
          <w:szCs w:val="24"/>
          <w:lang w:val="es-AR"/>
        </w:rPr>
        <w:t xml:space="preserve"> sino para demostrar que el </w:t>
      </w:r>
      <w:r w:rsidR="009F6F21">
        <w:rPr>
          <w:rFonts w:ascii="Times New Roman" w:hAnsi="Times New Roman" w:cs="Times New Roman"/>
          <w:sz w:val="24"/>
          <w:szCs w:val="24"/>
          <w:lang w:val="es-AR"/>
        </w:rPr>
        <w:t>legislador</w:t>
      </w:r>
      <w:r w:rsidR="00017CA8">
        <w:rPr>
          <w:rFonts w:ascii="Times New Roman" w:hAnsi="Times New Roman" w:cs="Times New Roman"/>
          <w:sz w:val="24"/>
          <w:szCs w:val="24"/>
          <w:lang w:val="es-AR"/>
        </w:rPr>
        <w:t xml:space="preserve"> no s</w:t>
      </w:r>
      <w:r w:rsidR="009F6F21">
        <w:rPr>
          <w:rFonts w:ascii="Times New Roman" w:hAnsi="Times New Roman" w:cs="Times New Roman"/>
          <w:sz w:val="24"/>
          <w:szCs w:val="24"/>
          <w:lang w:val="es-AR"/>
        </w:rPr>
        <w:t>ó</w:t>
      </w:r>
      <w:r w:rsidR="00017CA8">
        <w:rPr>
          <w:rFonts w:ascii="Times New Roman" w:hAnsi="Times New Roman" w:cs="Times New Roman"/>
          <w:sz w:val="24"/>
          <w:szCs w:val="24"/>
          <w:lang w:val="es-AR"/>
        </w:rPr>
        <w:t>lo se refiere a</w:t>
      </w:r>
      <w:r w:rsidR="002005E3">
        <w:rPr>
          <w:rFonts w:ascii="Times New Roman" w:hAnsi="Times New Roman" w:cs="Times New Roman"/>
          <w:sz w:val="24"/>
          <w:szCs w:val="24"/>
          <w:lang w:val="es-AR"/>
        </w:rPr>
        <w:t>l</w:t>
      </w:r>
      <w:r w:rsidR="00017CA8">
        <w:rPr>
          <w:rFonts w:ascii="Times New Roman" w:hAnsi="Times New Roman" w:cs="Times New Roman"/>
          <w:sz w:val="24"/>
          <w:szCs w:val="24"/>
          <w:lang w:val="es-AR"/>
        </w:rPr>
        <w:t xml:space="preserve"> dinero</w:t>
      </w:r>
      <w:r w:rsidR="009F6F21">
        <w:rPr>
          <w:rFonts w:ascii="Times New Roman" w:hAnsi="Times New Roman" w:cs="Times New Roman"/>
          <w:sz w:val="24"/>
          <w:szCs w:val="24"/>
          <w:lang w:val="es-AR"/>
        </w:rPr>
        <w:t xml:space="preserve"> cuando hablamos de</w:t>
      </w:r>
      <w:r w:rsidR="00C41B62">
        <w:rPr>
          <w:rFonts w:ascii="Times New Roman" w:hAnsi="Times New Roman" w:cs="Times New Roman"/>
          <w:sz w:val="24"/>
          <w:szCs w:val="24"/>
          <w:lang w:val="es-AR"/>
        </w:rPr>
        <w:t xml:space="preserve"> bienes posibles </w:t>
      </w:r>
      <w:r w:rsidR="00D27D2F">
        <w:rPr>
          <w:rFonts w:ascii="Times New Roman" w:hAnsi="Times New Roman" w:cs="Times New Roman"/>
          <w:sz w:val="24"/>
          <w:szCs w:val="24"/>
          <w:lang w:val="es-AR"/>
        </w:rPr>
        <w:t>de</w:t>
      </w:r>
      <w:r w:rsidR="009F6F21">
        <w:rPr>
          <w:rFonts w:ascii="Times New Roman" w:hAnsi="Times New Roman" w:cs="Times New Roman"/>
          <w:sz w:val="24"/>
          <w:szCs w:val="24"/>
          <w:lang w:val="es-AR"/>
        </w:rPr>
        <w:t xml:space="preserve"> malversar</w:t>
      </w:r>
      <w:r w:rsidR="002005E3">
        <w:rPr>
          <w:rFonts w:ascii="Times New Roman" w:hAnsi="Times New Roman" w:cs="Times New Roman"/>
          <w:sz w:val="24"/>
          <w:szCs w:val="24"/>
          <w:lang w:val="es-AR"/>
        </w:rPr>
        <w:t>-,</w:t>
      </w:r>
      <w:r w:rsidR="00096F1B">
        <w:rPr>
          <w:rFonts w:ascii="Times New Roman" w:hAnsi="Times New Roman" w:cs="Times New Roman"/>
          <w:sz w:val="24"/>
          <w:szCs w:val="24"/>
          <w:lang w:val="es-AR"/>
        </w:rPr>
        <w:t xml:space="preserve"> </w:t>
      </w:r>
      <w:r w:rsidR="00017CA8">
        <w:rPr>
          <w:rFonts w:ascii="Times New Roman" w:hAnsi="Times New Roman" w:cs="Times New Roman"/>
          <w:sz w:val="24"/>
          <w:szCs w:val="24"/>
          <w:lang w:val="es-AR"/>
        </w:rPr>
        <w:t xml:space="preserve"> </w:t>
      </w:r>
      <w:r w:rsidR="002005E3">
        <w:rPr>
          <w:rFonts w:ascii="Times New Roman" w:hAnsi="Times New Roman" w:cs="Times New Roman"/>
          <w:sz w:val="24"/>
          <w:szCs w:val="24"/>
          <w:lang w:val="es-AR"/>
        </w:rPr>
        <w:t>l</w:t>
      </w:r>
      <w:r w:rsidR="00017CA8">
        <w:rPr>
          <w:rFonts w:ascii="Times New Roman" w:hAnsi="Times New Roman" w:cs="Times New Roman"/>
          <w:sz w:val="24"/>
          <w:szCs w:val="24"/>
          <w:lang w:val="es-AR"/>
        </w:rPr>
        <w:t xml:space="preserve">o que se malversa </w:t>
      </w:r>
      <w:r w:rsidR="00096F1B">
        <w:rPr>
          <w:rFonts w:ascii="Times New Roman" w:hAnsi="Times New Roman" w:cs="Times New Roman"/>
          <w:sz w:val="24"/>
          <w:szCs w:val="24"/>
          <w:lang w:val="es-AR"/>
        </w:rPr>
        <w:t xml:space="preserve">en el art. 263 del CP </w:t>
      </w:r>
      <w:r w:rsidR="00017CA8">
        <w:rPr>
          <w:rFonts w:ascii="Times New Roman" w:hAnsi="Times New Roman" w:cs="Times New Roman"/>
          <w:sz w:val="24"/>
          <w:szCs w:val="24"/>
          <w:lang w:val="es-AR"/>
        </w:rPr>
        <w:t xml:space="preserve">son bienes (todos) que pertenecen a establecimientos públicos o de </w:t>
      </w:r>
      <w:r w:rsidR="00877983">
        <w:rPr>
          <w:rFonts w:ascii="Times New Roman" w:hAnsi="Times New Roman" w:cs="Times New Roman"/>
          <w:sz w:val="24"/>
          <w:szCs w:val="24"/>
          <w:lang w:val="es-AR"/>
        </w:rPr>
        <w:t>beneficencia</w:t>
      </w:r>
      <w:r w:rsidR="00017CA8">
        <w:rPr>
          <w:rFonts w:ascii="Times New Roman" w:hAnsi="Times New Roman" w:cs="Times New Roman"/>
          <w:sz w:val="24"/>
          <w:szCs w:val="24"/>
          <w:lang w:val="es-AR"/>
        </w:rPr>
        <w:t xml:space="preserve">, caudales embargados, secuestrados o depositados. </w:t>
      </w:r>
      <w:r w:rsidR="00C41B62">
        <w:rPr>
          <w:rFonts w:ascii="Times New Roman" w:hAnsi="Times New Roman" w:cs="Times New Roman"/>
          <w:sz w:val="24"/>
          <w:szCs w:val="24"/>
          <w:lang w:val="es-AR"/>
        </w:rPr>
        <w:t>Es sabido que, por ejemplo, en las causas judiciales n</w:t>
      </w:r>
      <w:r w:rsidR="00017CA8">
        <w:rPr>
          <w:rFonts w:ascii="Times New Roman" w:hAnsi="Times New Roman" w:cs="Times New Roman"/>
          <w:sz w:val="24"/>
          <w:szCs w:val="24"/>
          <w:lang w:val="es-AR"/>
        </w:rPr>
        <w:t>o solo se embarga, secuestra o deposita</w:t>
      </w:r>
      <w:r w:rsidR="00BC5794">
        <w:rPr>
          <w:rFonts w:ascii="Times New Roman" w:hAnsi="Times New Roman" w:cs="Times New Roman"/>
          <w:sz w:val="24"/>
          <w:szCs w:val="24"/>
          <w:lang w:val="es-AR"/>
        </w:rPr>
        <w:t xml:space="preserve"> dinero</w:t>
      </w:r>
      <w:r w:rsidR="00C41B62">
        <w:rPr>
          <w:rFonts w:ascii="Times New Roman" w:hAnsi="Times New Roman" w:cs="Times New Roman"/>
          <w:sz w:val="24"/>
          <w:szCs w:val="24"/>
          <w:lang w:val="es-AR"/>
        </w:rPr>
        <w:t>, sino que todo tipo de cosas con valor pecuniario o probatorio</w:t>
      </w:r>
      <w:r w:rsidR="00017CA8">
        <w:rPr>
          <w:rFonts w:ascii="Times New Roman" w:hAnsi="Times New Roman" w:cs="Times New Roman"/>
          <w:sz w:val="24"/>
          <w:szCs w:val="24"/>
          <w:lang w:val="es-AR"/>
        </w:rPr>
        <w:t>. En esto también es conteste la doctrina en entender</w:t>
      </w:r>
      <w:r w:rsidR="00BC5794">
        <w:rPr>
          <w:rFonts w:ascii="Times New Roman" w:hAnsi="Times New Roman" w:cs="Times New Roman"/>
          <w:sz w:val="24"/>
          <w:szCs w:val="24"/>
          <w:lang w:val="es-AR"/>
        </w:rPr>
        <w:t xml:space="preserve"> a estos bienes como</w:t>
      </w:r>
      <w:r w:rsidR="00017CA8">
        <w:rPr>
          <w:rFonts w:ascii="Times New Roman" w:hAnsi="Times New Roman" w:cs="Times New Roman"/>
          <w:sz w:val="24"/>
          <w:szCs w:val="24"/>
          <w:lang w:val="es-AR"/>
        </w:rPr>
        <w:t xml:space="preserve"> cualquier objeto material que cumpla ese carácter. </w:t>
      </w:r>
      <w:r w:rsidR="008750BD">
        <w:rPr>
          <w:rFonts w:ascii="Times New Roman" w:hAnsi="Times New Roman" w:cs="Times New Roman"/>
          <w:sz w:val="24"/>
          <w:szCs w:val="24"/>
          <w:lang w:val="es-AR"/>
        </w:rPr>
        <w:t xml:space="preserve"> </w:t>
      </w:r>
      <w:r w:rsidR="0031727D">
        <w:rPr>
          <w:rFonts w:ascii="Times New Roman" w:hAnsi="Times New Roman" w:cs="Times New Roman"/>
          <w:sz w:val="24"/>
          <w:szCs w:val="24"/>
          <w:lang w:val="es-AR"/>
        </w:rPr>
        <w:t xml:space="preserve"> </w:t>
      </w:r>
    </w:p>
    <w:p w14:paraId="74A9EA9A" w14:textId="77777777" w:rsidR="00B823FB" w:rsidRDefault="0031727D"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Por otra parte,</w:t>
      </w:r>
      <w:r w:rsidR="00137628">
        <w:rPr>
          <w:rFonts w:ascii="Times New Roman" w:hAnsi="Times New Roman" w:cs="Times New Roman"/>
          <w:sz w:val="24"/>
          <w:szCs w:val="24"/>
          <w:lang w:val="es-AR"/>
        </w:rPr>
        <w:t xml:space="preserve"> no hay conflictos doctrinarios en cuanto al alcance de los “efectos</w:t>
      </w:r>
      <w:r>
        <w:rPr>
          <w:rFonts w:ascii="Times New Roman" w:hAnsi="Times New Roman" w:cs="Times New Roman"/>
          <w:sz w:val="24"/>
          <w:szCs w:val="24"/>
          <w:lang w:val="es-AR"/>
        </w:rPr>
        <w:t xml:space="preserve"> públicos</w:t>
      </w:r>
      <w:r w:rsidR="00137628">
        <w:rPr>
          <w:rFonts w:ascii="Times New Roman" w:hAnsi="Times New Roman" w:cs="Times New Roman"/>
          <w:sz w:val="24"/>
          <w:szCs w:val="24"/>
          <w:lang w:val="es-AR"/>
        </w:rPr>
        <w:t>”, que</w:t>
      </w:r>
      <w:r>
        <w:rPr>
          <w:rFonts w:ascii="Times New Roman" w:hAnsi="Times New Roman" w:cs="Times New Roman"/>
          <w:sz w:val="24"/>
          <w:szCs w:val="24"/>
          <w:lang w:val="es-AR"/>
        </w:rPr>
        <w:t xml:space="preserve"> se refiere a valores de papel, como lo son los </w:t>
      </w:r>
      <w:r w:rsidR="008203D9">
        <w:rPr>
          <w:rFonts w:ascii="Times New Roman" w:hAnsi="Times New Roman" w:cs="Times New Roman"/>
          <w:sz w:val="24"/>
          <w:szCs w:val="24"/>
          <w:lang w:val="es-AR"/>
        </w:rPr>
        <w:t xml:space="preserve">documentos de créditos, </w:t>
      </w:r>
      <w:r>
        <w:rPr>
          <w:rFonts w:ascii="Times New Roman" w:hAnsi="Times New Roman" w:cs="Times New Roman"/>
          <w:sz w:val="24"/>
          <w:szCs w:val="24"/>
          <w:lang w:val="es-AR"/>
        </w:rPr>
        <w:t>títulos</w:t>
      </w:r>
      <w:r w:rsidR="008203D9">
        <w:rPr>
          <w:rFonts w:ascii="Times New Roman" w:hAnsi="Times New Roman" w:cs="Times New Roman"/>
          <w:sz w:val="24"/>
          <w:szCs w:val="24"/>
          <w:lang w:val="es-AR"/>
        </w:rPr>
        <w:t xml:space="preserve"> negociables</w:t>
      </w:r>
      <w:r>
        <w:rPr>
          <w:rFonts w:ascii="Times New Roman" w:hAnsi="Times New Roman" w:cs="Times New Roman"/>
          <w:sz w:val="24"/>
          <w:szCs w:val="24"/>
          <w:lang w:val="es-AR"/>
        </w:rPr>
        <w:t>, sellos y estampillas, que representan un valor económico y tienen carácter negociable.</w:t>
      </w:r>
      <w:r w:rsidR="00B823FB">
        <w:rPr>
          <w:rFonts w:ascii="Times New Roman" w:hAnsi="Times New Roman" w:cs="Times New Roman"/>
          <w:sz w:val="24"/>
          <w:szCs w:val="24"/>
          <w:lang w:val="es-AR"/>
        </w:rPr>
        <w:t xml:space="preserve"> </w:t>
      </w:r>
      <w:r w:rsidR="000956B7">
        <w:rPr>
          <w:rFonts w:ascii="Times New Roman" w:hAnsi="Times New Roman" w:cs="Times New Roman"/>
          <w:sz w:val="24"/>
          <w:szCs w:val="24"/>
          <w:lang w:val="es-AR"/>
        </w:rPr>
        <w:t xml:space="preserve"> </w:t>
      </w:r>
    </w:p>
    <w:p w14:paraId="359A078A" w14:textId="77777777" w:rsidR="000956B7" w:rsidRDefault="000956B7"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Sin perjuicio de lo antes dicho, quiero hacer una aclaración. Si bien la última parte del art. 260 del CP puede generar algún tipo de confusión al decirnos en la parte </w:t>
      </w:r>
      <w:r>
        <w:rPr>
          <w:rFonts w:ascii="Times New Roman" w:hAnsi="Times New Roman" w:cs="Times New Roman"/>
          <w:sz w:val="24"/>
          <w:szCs w:val="24"/>
          <w:lang w:val="es-AR"/>
        </w:rPr>
        <w:lastRenderedPageBreak/>
        <w:t>agravada de la figura que</w:t>
      </w:r>
      <w:r w:rsidR="00911586">
        <w:rPr>
          <w:rFonts w:ascii="Times New Roman" w:hAnsi="Times New Roman" w:cs="Times New Roman"/>
          <w:sz w:val="24"/>
          <w:szCs w:val="24"/>
          <w:lang w:val="es-AR"/>
        </w:rPr>
        <w:t>:</w:t>
      </w:r>
      <w:r>
        <w:rPr>
          <w:rFonts w:ascii="Times New Roman" w:hAnsi="Times New Roman" w:cs="Times New Roman"/>
          <w:sz w:val="24"/>
          <w:szCs w:val="24"/>
          <w:lang w:val="es-AR"/>
        </w:rPr>
        <w:t xml:space="preserve"> </w:t>
      </w:r>
      <w:r w:rsidRPr="000956B7">
        <w:rPr>
          <w:rFonts w:ascii="Times New Roman" w:hAnsi="Times New Roman" w:cs="Times New Roman"/>
          <w:i/>
          <w:sz w:val="24"/>
          <w:szCs w:val="24"/>
          <w:lang w:val="es-AR"/>
        </w:rPr>
        <w:t>“se impondrá además al culpable la multa del veinte al cincuenta por ciento de la cantidad distraída”</w:t>
      </w:r>
      <w:r>
        <w:rPr>
          <w:rFonts w:ascii="Times New Roman" w:hAnsi="Times New Roman" w:cs="Times New Roman"/>
          <w:sz w:val="24"/>
          <w:szCs w:val="24"/>
          <w:lang w:val="es-AR"/>
        </w:rPr>
        <w:t xml:space="preserve">, ello no implica que se esté refiriendo </w:t>
      </w:r>
      <w:r w:rsidR="006C7BDF">
        <w:rPr>
          <w:rFonts w:ascii="Times New Roman" w:hAnsi="Times New Roman" w:cs="Times New Roman"/>
          <w:sz w:val="24"/>
          <w:szCs w:val="24"/>
          <w:lang w:val="es-AR"/>
        </w:rPr>
        <w:t xml:space="preserve">solo </w:t>
      </w:r>
      <w:r>
        <w:rPr>
          <w:rFonts w:ascii="Times New Roman" w:hAnsi="Times New Roman" w:cs="Times New Roman"/>
          <w:sz w:val="24"/>
          <w:szCs w:val="24"/>
          <w:lang w:val="es-AR"/>
        </w:rPr>
        <w:t xml:space="preserve">al dinero, sino que en caso que sean otros tipos de bienes, como por ejemplo las vacunas, se tendrá que calcular su valor </w:t>
      </w:r>
      <w:r w:rsidR="00E456C3">
        <w:rPr>
          <w:rFonts w:ascii="Times New Roman" w:hAnsi="Times New Roman" w:cs="Times New Roman"/>
          <w:sz w:val="24"/>
          <w:szCs w:val="24"/>
          <w:lang w:val="es-AR"/>
        </w:rPr>
        <w:t>pecuniario para determinar la pena de multa</w:t>
      </w:r>
      <w:r>
        <w:rPr>
          <w:rFonts w:ascii="Times New Roman" w:hAnsi="Times New Roman" w:cs="Times New Roman"/>
          <w:sz w:val="24"/>
          <w:szCs w:val="24"/>
          <w:lang w:val="es-AR"/>
        </w:rPr>
        <w:t xml:space="preserve">. Lo mismo ocurriría con las joyas, obras de arte y otras cosas materiales que tienen valor pecuniario. </w:t>
      </w:r>
    </w:p>
    <w:p w14:paraId="711FFAB1" w14:textId="77777777" w:rsidR="0025730D" w:rsidRDefault="00B823FB"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Resta definir el carácter p</w:t>
      </w:r>
      <w:r w:rsidR="003C70DA">
        <w:rPr>
          <w:rFonts w:ascii="Times New Roman" w:hAnsi="Times New Roman" w:cs="Times New Roman"/>
          <w:sz w:val="24"/>
          <w:szCs w:val="24"/>
          <w:lang w:val="es-AR"/>
        </w:rPr>
        <w:t>úblico de los caudales o efectos. Así lo serán siempre que pertenezcan al Estado, a la hacienda pública, a la administración pública y también podrían serlo si pertenecen a entes autárquicos. Esto es, bienes propios de la administración, sin que resulte necesario que los mismos sean efectivamente incorporados al erario público</w:t>
      </w:r>
      <w:r w:rsidR="00E40CA5">
        <w:rPr>
          <w:rStyle w:val="Refdenotaalpie"/>
          <w:rFonts w:ascii="Times New Roman" w:hAnsi="Times New Roman" w:cs="Times New Roman"/>
          <w:sz w:val="24"/>
          <w:szCs w:val="24"/>
          <w:lang w:val="es-AR"/>
        </w:rPr>
        <w:footnoteReference w:id="16"/>
      </w:r>
      <w:r w:rsidR="003C70DA">
        <w:rPr>
          <w:rFonts w:ascii="Times New Roman" w:hAnsi="Times New Roman" w:cs="Times New Roman"/>
          <w:sz w:val="24"/>
          <w:szCs w:val="24"/>
          <w:lang w:val="es-AR"/>
        </w:rPr>
        <w:t>.</w:t>
      </w:r>
      <w:r w:rsidR="00630920">
        <w:rPr>
          <w:rFonts w:ascii="Times New Roman" w:hAnsi="Times New Roman" w:cs="Times New Roman"/>
          <w:sz w:val="24"/>
          <w:szCs w:val="24"/>
          <w:lang w:val="es-AR"/>
        </w:rPr>
        <w:t xml:space="preserve"> La idea gira en torno a la disponibilidad y afectación de los bienes públicos, teniendo el Estado –por intermedio de sus funcionarios</w:t>
      </w:r>
      <w:r w:rsidR="000D0107">
        <w:rPr>
          <w:rFonts w:ascii="Times New Roman" w:hAnsi="Times New Roman" w:cs="Times New Roman"/>
          <w:sz w:val="24"/>
          <w:szCs w:val="24"/>
          <w:lang w:val="es-AR"/>
        </w:rPr>
        <w:t>–</w:t>
      </w:r>
      <w:r w:rsidR="00630920">
        <w:rPr>
          <w:rFonts w:ascii="Times New Roman" w:hAnsi="Times New Roman" w:cs="Times New Roman"/>
          <w:sz w:val="24"/>
          <w:szCs w:val="24"/>
          <w:lang w:val="es-AR"/>
        </w:rPr>
        <w:t xml:space="preserve"> la facultad de </w:t>
      </w:r>
      <w:r w:rsidR="00917D86">
        <w:rPr>
          <w:rFonts w:ascii="Times New Roman" w:hAnsi="Times New Roman" w:cs="Times New Roman"/>
          <w:sz w:val="24"/>
          <w:szCs w:val="24"/>
          <w:lang w:val="es-AR"/>
        </w:rPr>
        <w:t>disposición</w:t>
      </w:r>
      <w:r w:rsidR="00630920">
        <w:rPr>
          <w:rFonts w:ascii="Times New Roman" w:hAnsi="Times New Roman" w:cs="Times New Roman"/>
          <w:sz w:val="24"/>
          <w:szCs w:val="24"/>
          <w:lang w:val="es-AR"/>
        </w:rPr>
        <w:t xml:space="preserve"> para afectarlos a servicios o fines públicos</w:t>
      </w:r>
      <w:r w:rsidR="00630920">
        <w:rPr>
          <w:rStyle w:val="Refdenotaalpie"/>
          <w:rFonts w:ascii="Times New Roman" w:hAnsi="Times New Roman" w:cs="Times New Roman"/>
          <w:sz w:val="24"/>
          <w:szCs w:val="24"/>
          <w:lang w:val="es-AR"/>
        </w:rPr>
        <w:footnoteReference w:id="17"/>
      </w:r>
      <w:r w:rsidR="00630920">
        <w:rPr>
          <w:rFonts w:ascii="Times New Roman" w:hAnsi="Times New Roman" w:cs="Times New Roman"/>
          <w:sz w:val="24"/>
          <w:szCs w:val="24"/>
          <w:lang w:val="es-AR"/>
        </w:rPr>
        <w:t>.</w:t>
      </w:r>
      <w:r w:rsidR="0025730D">
        <w:rPr>
          <w:rFonts w:ascii="Times New Roman" w:hAnsi="Times New Roman" w:cs="Times New Roman"/>
          <w:sz w:val="24"/>
          <w:szCs w:val="24"/>
          <w:lang w:val="es-AR"/>
        </w:rPr>
        <w:t xml:space="preserve"> </w:t>
      </w:r>
    </w:p>
    <w:p w14:paraId="72E15607" w14:textId="77777777" w:rsidR="001412EF" w:rsidRDefault="0025730D"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En relación a este último punto, surgen desde la doctrina distintas teorías: 1) La teoría del riesgo, apoyada por Soler, quien entendía que los fondos públicos p</w:t>
      </w:r>
      <w:r w:rsidR="009F24B3">
        <w:rPr>
          <w:rFonts w:ascii="Times New Roman" w:hAnsi="Times New Roman" w:cs="Times New Roman"/>
          <w:sz w:val="24"/>
          <w:szCs w:val="24"/>
          <w:lang w:val="es-AR"/>
        </w:rPr>
        <w:t>u</w:t>
      </w:r>
      <w:r>
        <w:rPr>
          <w:rFonts w:ascii="Times New Roman" w:hAnsi="Times New Roman" w:cs="Times New Roman"/>
          <w:sz w:val="24"/>
          <w:szCs w:val="24"/>
          <w:lang w:val="es-AR"/>
        </w:rPr>
        <w:t xml:space="preserve">eden ser del fisco nacional, provincial o municipal, sin estar vinculados a empresas de tipo comercial. </w:t>
      </w:r>
      <w:r w:rsidRPr="009F24B3">
        <w:rPr>
          <w:rFonts w:ascii="Times New Roman" w:hAnsi="Times New Roman" w:cs="Times New Roman"/>
          <w:i/>
          <w:sz w:val="24"/>
          <w:szCs w:val="24"/>
          <w:lang w:val="es-AR"/>
        </w:rPr>
        <w:t>“Cuando los fondos del fisco han salido a afrontar los riesgos del comercio, ha</w:t>
      </w:r>
      <w:r w:rsidR="009F24B3" w:rsidRPr="009F24B3">
        <w:rPr>
          <w:rFonts w:ascii="Times New Roman" w:hAnsi="Times New Roman" w:cs="Times New Roman"/>
          <w:i/>
          <w:sz w:val="24"/>
          <w:szCs w:val="24"/>
          <w:lang w:val="es-AR"/>
        </w:rPr>
        <w:t>n dejado, en general, de ser fo</w:t>
      </w:r>
      <w:r w:rsidRPr="009F24B3">
        <w:rPr>
          <w:rFonts w:ascii="Times New Roman" w:hAnsi="Times New Roman" w:cs="Times New Roman"/>
          <w:i/>
          <w:sz w:val="24"/>
          <w:szCs w:val="24"/>
          <w:lang w:val="es-AR"/>
        </w:rPr>
        <w:t>n</w:t>
      </w:r>
      <w:r w:rsidR="009F24B3" w:rsidRPr="009F24B3">
        <w:rPr>
          <w:rFonts w:ascii="Times New Roman" w:hAnsi="Times New Roman" w:cs="Times New Roman"/>
          <w:i/>
          <w:sz w:val="24"/>
          <w:szCs w:val="24"/>
          <w:lang w:val="es-AR"/>
        </w:rPr>
        <w:t>d</w:t>
      </w:r>
      <w:r w:rsidRPr="009F24B3">
        <w:rPr>
          <w:rFonts w:ascii="Times New Roman" w:hAnsi="Times New Roman" w:cs="Times New Roman"/>
          <w:i/>
          <w:sz w:val="24"/>
          <w:szCs w:val="24"/>
          <w:lang w:val="es-AR"/>
        </w:rPr>
        <w:t>os públicos”</w:t>
      </w:r>
      <w:r>
        <w:rPr>
          <w:rStyle w:val="Refdenotaalpie"/>
          <w:rFonts w:ascii="Times New Roman" w:hAnsi="Times New Roman" w:cs="Times New Roman"/>
          <w:sz w:val="24"/>
          <w:szCs w:val="24"/>
          <w:lang w:val="es-AR"/>
        </w:rPr>
        <w:footnoteReference w:id="18"/>
      </w:r>
      <w:r w:rsidR="009F24B3">
        <w:rPr>
          <w:rFonts w:ascii="Times New Roman" w:hAnsi="Times New Roman" w:cs="Times New Roman"/>
          <w:sz w:val="24"/>
          <w:szCs w:val="24"/>
          <w:lang w:val="es-AR"/>
        </w:rPr>
        <w:t xml:space="preserve">. 2) La teoría de la pertenencia, entendiendo que los bienes de carácter público son todos aquellos que pertenecen a la administración pública. Por su parte, </w:t>
      </w:r>
      <w:proofErr w:type="spellStart"/>
      <w:r w:rsidR="009F24B3">
        <w:rPr>
          <w:rFonts w:ascii="Times New Roman" w:hAnsi="Times New Roman" w:cs="Times New Roman"/>
          <w:sz w:val="24"/>
          <w:szCs w:val="24"/>
          <w:lang w:val="es-AR"/>
        </w:rPr>
        <w:t>Maggiore</w:t>
      </w:r>
      <w:proofErr w:type="spellEnd"/>
      <w:r w:rsidR="009F24B3">
        <w:rPr>
          <w:rFonts w:ascii="Times New Roman" w:hAnsi="Times New Roman" w:cs="Times New Roman"/>
          <w:sz w:val="24"/>
          <w:szCs w:val="24"/>
          <w:lang w:val="es-AR"/>
        </w:rPr>
        <w:t xml:space="preserve"> entiende que la pertenencia no es igual al concepto de propiedad del derecho privado, sino que basta con gozar y disponer del bien de manera plena y exclusiva. </w:t>
      </w:r>
      <w:r w:rsidR="001412EF">
        <w:rPr>
          <w:rFonts w:ascii="Times New Roman" w:hAnsi="Times New Roman" w:cs="Times New Roman"/>
          <w:sz w:val="24"/>
          <w:szCs w:val="24"/>
          <w:lang w:val="es-AR"/>
        </w:rPr>
        <w:t xml:space="preserve">En palabras de </w:t>
      </w:r>
      <w:proofErr w:type="spellStart"/>
      <w:r w:rsidR="001412EF">
        <w:rPr>
          <w:rFonts w:ascii="Times New Roman" w:hAnsi="Times New Roman" w:cs="Times New Roman"/>
          <w:sz w:val="24"/>
          <w:szCs w:val="24"/>
          <w:lang w:val="es-AR"/>
        </w:rPr>
        <w:t>Buompadre</w:t>
      </w:r>
      <w:proofErr w:type="spellEnd"/>
      <w:r w:rsidR="001412EF">
        <w:rPr>
          <w:rFonts w:ascii="Times New Roman" w:hAnsi="Times New Roman" w:cs="Times New Roman"/>
          <w:sz w:val="24"/>
          <w:szCs w:val="24"/>
          <w:lang w:val="es-AR"/>
        </w:rPr>
        <w:t xml:space="preserve">, </w:t>
      </w:r>
      <w:r w:rsidR="001412EF" w:rsidRPr="001412EF">
        <w:rPr>
          <w:rFonts w:ascii="Times New Roman" w:hAnsi="Times New Roman" w:cs="Times New Roman"/>
          <w:i/>
          <w:sz w:val="24"/>
          <w:szCs w:val="24"/>
          <w:lang w:val="es-AR"/>
        </w:rPr>
        <w:t>“la idea de pertenencia debe estructurarse sobre los criterios de disponibilidad y afectación: los bienes públicos se caracterizan por el hecho de que el Estado puede disponer de ellos para afectarlos a servicios o fines públicos”</w:t>
      </w:r>
      <w:r w:rsidR="006266C3">
        <w:rPr>
          <w:rStyle w:val="Refdenotaalpie"/>
          <w:rFonts w:ascii="Times New Roman" w:hAnsi="Times New Roman" w:cs="Times New Roman"/>
          <w:i/>
          <w:sz w:val="24"/>
          <w:szCs w:val="24"/>
          <w:lang w:val="es-AR"/>
        </w:rPr>
        <w:footnoteReference w:id="19"/>
      </w:r>
      <w:r w:rsidR="001412EF">
        <w:rPr>
          <w:rFonts w:ascii="Times New Roman" w:hAnsi="Times New Roman" w:cs="Times New Roman"/>
          <w:sz w:val="24"/>
          <w:szCs w:val="24"/>
          <w:lang w:val="es-AR"/>
        </w:rPr>
        <w:t xml:space="preserve">. </w:t>
      </w:r>
      <w:r w:rsidR="005A5D9C">
        <w:rPr>
          <w:rFonts w:ascii="Times New Roman" w:hAnsi="Times New Roman" w:cs="Times New Roman"/>
          <w:sz w:val="24"/>
          <w:szCs w:val="24"/>
          <w:lang w:val="es-AR"/>
        </w:rPr>
        <w:t xml:space="preserve"> </w:t>
      </w:r>
    </w:p>
    <w:p w14:paraId="49AE42F4" w14:textId="77777777" w:rsidR="005A5D9C" w:rsidRDefault="005A5D9C"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Claro está, entonces, que las vacunas contra el coronavirus</w:t>
      </w:r>
      <w:r w:rsidR="00917D86">
        <w:rPr>
          <w:rFonts w:ascii="Times New Roman" w:hAnsi="Times New Roman" w:cs="Times New Roman"/>
          <w:sz w:val="24"/>
          <w:szCs w:val="24"/>
          <w:lang w:val="es-AR"/>
        </w:rPr>
        <w:t>, luego de contratos entre el estado</w:t>
      </w:r>
      <w:r w:rsidR="000B0256">
        <w:rPr>
          <w:rFonts w:ascii="Times New Roman" w:hAnsi="Times New Roman" w:cs="Times New Roman"/>
          <w:sz w:val="24"/>
          <w:szCs w:val="24"/>
          <w:lang w:val="es-AR"/>
        </w:rPr>
        <w:t xml:space="preserve"> </w:t>
      </w:r>
      <w:r w:rsidR="00917D86">
        <w:rPr>
          <w:rFonts w:ascii="Times New Roman" w:hAnsi="Times New Roman" w:cs="Times New Roman"/>
          <w:sz w:val="24"/>
          <w:szCs w:val="24"/>
          <w:lang w:val="es-AR"/>
        </w:rPr>
        <w:t>argentino</w:t>
      </w:r>
      <w:r w:rsidR="000B0256">
        <w:rPr>
          <w:rFonts w:ascii="Times New Roman" w:hAnsi="Times New Roman" w:cs="Times New Roman"/>
          <w:sz w:val="24"/>
          <w:szCs w:val="24"/>
          <w:lang w:val="es-AR"/>
        </w:rPr>
        <w:t xml:space="preserve"> y distintas naciones</w:t>
      </w:r>
      <w:r w:rsidR="00917D86">
        <w:rPr>
          <w:rFonts w:ascii="Times New Roman" w:hAnsi="Times New Roman" w:cs="Times New Roman"/>
          <w:sz w:val="24"/>
          <w:szCs w:val="24"/>
          <w:lang w:val="es-AR"/>
        </w:rPr>
        <w:t xml:space="preserve"> o empresas productoras</w:t>
      </w:r>
      <w:r w:rsidR="000B0256">
        <w:rPr>
          <w:rFonts w:ascii="Times New Roman" w:hAnsi="Times New Roman" w:cs="Times New Roman"/>
          <w:sz w:val="24"/>
          <w:szCs w:val="24"/>
          <w:lang w:val="es-AR"/>
        </w:rPr>
        <w:t>,</w:t>
      </w:r>
      <w:r>
        <w:rPr>
          <w:rFonts w:ascii="Times New Roman" w:hAnsi="Times New Roman" w:cs="Times New Roman"/>
          <w:sz w:val="24"/>
          <w:szCs w:val="24"/>
          <w:lang w:val="es-AR"/>
        </w:rPr>
        <w:t xml:space="preserve"> no sólo son caudales sino que además son p</w:t>
      </w:r>
      <w:r w:rsidR="000C383F">
        <w:rPr>
          <w:rFonts w:ascii="Times New Roman" w:hAnsi="Times New Roman" w:cs="Times New Roman"/>
          <w:sz w:val="24"/>
          <w:szCs w:val="24"/>
          <w:lang w:val="es-AR"/>
        </w:rPr>
        <w:t xml:space="preserve">úblicas. Con la necesidad de mitigar el impacto de la Covid-19 se armó una estrategia con “población objetivo a vacunar”, que como luego se verá tenía un criterio de prioridad incumplido, </w:t>
      </w:r>
      <w:r w:rsidR="000B0256">
        <w:rPr>
          <w:rFonts w:ascii="Times New Roman" w:hAnsi="Times New Roman" w:cs="Times New Roman"/>
          <w:sz w:val="24"/>
          <w:szCs w:val="24"/>
          <w:lang w:val="es-AR"/>
        </w:rPr>
        <w:t>estando su</w:t>
      </w:r>
      <w:r w:rsidR="000C383F">
        <w:rPr>
          <w:rFonts w:ascii="Times New Roman" w:hAnsi="Times New Roman" w:cs="Times New Roman"/>
          <w:sz w:val="24"/>
          <w:szCs w:val="24"/>
          <w:lang w:val="es-AR"/>
        </w:rPr>
        <w:t xml:space="preserve"> disponibilidad, administración y distribución en cabeza del Estado</w:t>
      </w:r>
      <w:r w:rsidR="00917D86">
        <w:rPr>
          <w:rFonts w:ascii="Times New Roman" w:hAnsi="Times New Roman" w:cs="Times New Roman"/>
          <w:sz w:val="24"/>
          <w:szCs w:val="24"/>
          <w:lang w:val="es-AR"/>
        </w:rPr>
        <w:t xml:space="preserve"> –al menos así se diagram</w:t>
      </w:r>
      <w:r w:rsidR="00783B7B">
        <w:rPr>
          <w:rFonts w:ascii="Times New Roman" w:hAnsi="Times New Roman" w:cs="Times New Roman"/>
          <w:sz w:val="24"/>
          <w:szCs w:val="24"/>
          <w:lang w:val="es-AR"/>
        </w:rPr>
        <w:t>ó</w:t>
      </w:r>
      <w:r w:rsidR="00917D86">
        <w:rPr>
          <w:rFonts w:ascii="Times New Roman" w:hAnsi="Times New Roman" w:cs="Times New Roman"/>
          <w:sz w:val="24"/>
          <w:szCs w:val="24"/>
          <w:lang w:val="es-AR"/>
        </w:rPr>
        <w:t xml:space="preserve"> en sus inicios</w:t>
      </w:r>
      <w:r w:rsidR="0096792A">
        <w:rPr>
          <w:rFonts w:ascii="Times New Roman" w:hAnsi="Times New Roman" w:cs="Times New Roman"/>
          <w:sz w:val="24"/>
          <w:szCs w:val="24"/>
          <w:lang w:val="es-AR"/>
        </w:rPr>
        <w:t>–</w:t>
      </w:r>
      <w:r w:rsidR="000C383F">
        <w:rPr>
          <w:rFonts w:ascii="Times New Roman" w:hAnsi="Times New Roman" w:cs="Times New Roman"/>
          <w:sz w:val="24"/>
          <w:szCs w:val="24"/>
          <w:lang w:val="es-AR"/>
        </w:rPr>
        <w:t xml:space="preserve">. </w:t>
      </w:r>
    </w:p>
    <w:p w14:paraId="3D4B6095" w14:textId="77777777" w:rsidR="00DA34EC" w:rsidRDefault="00DA34EC" w:rsidP="00E65354">
      <w:pPr>
        <w:spacing w:line="240" w:lineRule="auto"/>
        <w:jc w:val="both"/>
        <w:rPr>
          <w:rFonts w:ascii="Times New Roman" w:hAnsi="Times New Roman" w:cs="Times New Roman"/>
          <w:sz w:val="24"/>
          <w:szCs w:val="24"/>
          <w:lang w:val="es-AR"/>
        </w:rPr>
      </w:pPr>
    </w:p>
    <w:p w14:paraId="0FC51B15" w14:textId="77777777" w:rsidR="00DA34EC" w:rsidRDefault="00DA34EC" w:rsidP="00E65354">
      <w:pPr>
        <w:spacing w:line="240" w:lineRule="auto"/>
        <w:ind w:firstLine="567"/>
        <w:jc w:val="both"/>
        <w:rPr>
          <w:rFonts w:ascii="Times New Roman" w:hAnsi="Times New Roman" w:cs="Times New Roman"/>
          <w:b/>
          <w:sz w:val="24"/>
          <w:szCs w:val="24"/>
          <w:lang w:val="es-AR"/>
        </w:rPr>
      </w:pPr>
      <w:r>
        <w:rPr>
          <w:rFonts w:ascii="Times New Roman" w:hAnsi="Times New Roman" w:cs="Times New Roman"/>
          <w:b/>
          <w:sz w:val="24"/>
          <w:szCs w:val="24"/>
          <w:lang w:val="es-AR"/>
        </w:rPr>
        <w:t xml:space="preserve">IV. Sujeto Activo </w:t>
      </w:r>
    </w:p>
    <w:p w14:paraId="17ACBE23" w14:textId="77777777" w:rsidR="0007225F" w:rsidRDefault="002E71B5"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Nos encontramos frente a un delito especial propio y, por ello, solamente podrá ser autor quien</w:t>
      </w:r>
      <w:r w:rsidR="003044AC">
        <w:rPr>
          <w:rFonts w:ascii="Times New Roman" w:hAnsi="Times New Roman" w:cs="Times New Roman"/>
          <w:sz w:val="24"/>
          <w:szCs w:val="24"/>
          <w:lang w:val="es-AR"/>
        </w:rPr>
        <w:t xml:space="preserve"> </w:t>
      </w:r>
      <w:r w:rsidR="005A136A">
        <w:rPr>
          <w:rFonts w:ascii="Times New Roman" w:hAnsi="Times New Roman" w:cs="Times New Roman"/>
          <w:sz w:val="24"/>
          <w:szCs w:val="24"/>
          <w:lang w:val="es-AR"/>
        </w:rPr>
        <w:t>posea el deber especial por ser</w:t>
      </w:r>
      <w:r>
        <w:rPr>
          <w:rFonts w:ascii="Times New Roman" w:hAnsi="Times New Roman" w:cs="Times New Roman"/>
          <w:sz w:val="24"/>
          <w:szCs w:val="24"/>
          <w:lang w:val="es-AR"/>
        </w:rPr>
        <w:t xml:space="preserve"> funcionario público</w:t>
      </w:r>
      <w:r w:rsidR="003044AC">
        <w:rPr>
          <w:rFonts w:ascii="Times New Roman" w:hAnsi="Times New Roman" w:cs="Times New Roman"/>
          <w:sz w:val="24"/>
          <w:szCs w:val="24"/>
          <w:lang w:val="es-AR"/>
        </w:rPr>
        <w:t xml:space="preserve"> y que, además, en su </w:t>
      </w:r>
      <w:r w:rsidR="003044AC">
        <w:rPr>
          <w:rFonts w:ascii="Times New Roman" w:hAnsi="Times New Roman" w:cs="Times New Roman"/>
          <w:sz w:val="24"/>
          <w:szCs w:val="24"/>
          <w:lang w:val="es-AR"/>
        </w:rPr>
        <w:lastRenderedPageBreak/>
        <w:t>cabeza se haya confiado la administración de los caudales o efectos públicos</w:t>
      </w:r>
      <w:r w:rsidR="006A3DDE">
        <w:rPr>
          <w:rFonts w:ascii="Times New Roman" w:hAnsi="Times New Roman" w:cs="Times New Roman"/>
          <w:sz w:val="24"/>
          <w:szCs w:val="24"/>
          <w:lang w:val="es-AR"/>
        </w:rPr>
        <w:t>, o se encuentre en una especial relación con el objeto material a su cargo</w:t>
      </w:r>
      <w:r w:rsidR="006A3DDE">
        <w:rPr>
          <w:rStyle w:val="Refdenotaalpie"/>
          <w:rFonts w:ascii="Times New Roman" w:hAnsi="Times New Roman" w:cs="Times New Roman"/>
          <w:sz w:val="24"/>
          <w:szCs w:val="24"/>
          <w:lang w:val="es-AR"/>
        </w:rPr>
        <w:footnoteReference w:id="20"/>
      </w:r>
      <w:r w:rsidR="00081DAE">
        <w:rPr>
          <w:rFonts w:ascii="Times New Roman" w:hAnsi="Times New Roman" w:cs="Times New Roman"/>
          <w:sz w:val="24"/>
          <w:szCs w:val="24"/>
          <w:lang w:val="es-AR"/>
        </w:rPr>
        <w:t xml:space="preserve">. </w:t>
      </w:r>
    </w:p>
    <w:p w14:paraId="5906FF75" w14:textId="77777777" w:rsidR="002450A9" w:rsidRDefault="002258FA"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Por un lado, e</w:t>
      </w:r>
      <w:r w:rsidR="00880025">
        <w:rPr>
          <w:rFonts w:ascii="Times New Roman" w:hAnsi="Times New Roman" w:cs="Times New Roman"/>
          <w:sz w:val="24"/>
          <w:szCs w:val="24"/>
          <w:lang w:val="es-AR"/>
        </w:rPr>
        <w:t xml:space="preserve">sto no quiere decir que materialmente </w:t>
      </w:r>
      <w:r>
        <w:rPr>
          <w:rFonts w:ascii="Times New Roman" w:hAnsi="Times New Roman" w:cs="Times New Roman"/>
          <w:sz w:val="24"/>
          <w:szCs w:val="24"/>
          <w:lang w:val="es-AR"/>
        </w:rPr>
        <w:t xml:space="preserve">el funcionario </w:t>
      </w:r>
      <w:r w:rsidR="00880025">
        <w:rPr>
          <w:rFonts w:ascii="Times New Roman" w:hAnsi="Times New Roman" w:cs="Times New Roman"/>
          <w:sz w:val="24"/>
          <w:szCs w:val="24"/>
          <w:lang w:val="es-AR"/>
        </w:rPr>
        <w:t>tenga la posesión de los bienes</w:t>
      </w:r>
      <w:r>
        <w:rPr>
          <w:rFonts w:ascii="Times New Roman" w:hAnsi="Times New Roman" w:cs="Times New Roman"/>
          <w:sz w:val="24"/>
          <w:szCs w:val="24"/>
          <w:lang w:val="es-AR"/>
        </w:rPr>
        <w:t xml:space="preserve"> –en sus manos</w:t>
      </w:r>
      <w:r w:rsidR="007F3AB3">
        <w:rPr>
          <w:rFonts w:ascii="Times New Roman" w:hAnsi="Times New Roman" w:cs="Times New Roman"/>
          <w:sz w:val="24"/>
          <w:szCs w:val="24"/>
          <w:lang w:val="es-AR"/>
        </w:rPr>
        <w:t>–</w:t>
      </w:r>
      <w:r w:rsidR="00880025">
        <w:rPr>
          <w:rFonts w:ascii="Times New Roman" w:hAnsi="Times New Roman" w:cs="Times New Roman"/>
          <w:sz w:val="24"/>
          <w:szCs w:val="24"/>
          <w:lang w:val="es-AR"/>
        </w:rPr>
        <w:t>, sino que alcanza con que se encuentren a su disposición.</w:t>
      </w:r>
      <w:r w:rsidR="0007225F">
        <w:rPr>
          <w:rFonts w:ascii="Times New Roman" w:hAnsi="Times New Roman" w:cs="Times New Roman"/>
          <w:sz w:val="24"/>
          <w:szCs w:val="24"/>
          <w:lang w:val="es-AR"/>
        </w:rPr>
        <w:t xml:space="preserve"> Admitir ello conllevaría a que </w:t>
      </w:r>
      <w:r w:rsidR="00DD7355">
        <w:rPr>
          <w:rFonts w:ascii="Times New Roman" w:hAnsi="Times New Roman" w:cs="Times New Roman"/>
          <w:sz w:val="24"/>
          <w:szCs w:val="24"/>
          <w:lang w:val="es-AR"/>
        </w:rPr>
        <w:t>posiblemente</w:t>
      </w:r>
      <w:r w:rsidR="0007225F">
        <w:rPr>
          <w:rFonts w:ascii="Times New Roman" w:hAnsi="Times New Roman" w:cs="Times New Roman"/>
          <w:sz w:val="24"/>
          <w:szCs w:val="24"/>
          <w:lang w:val="es-AR"/>
        </w:rPr>
        <w:t xml:space="preserve"> los funcionarios que ocupen los sectores jerárquicos bajos, teniendo escaso poder de decisión sobre el destino o la </w:t>
      </w:r>
      <w:r w:rsidR="00DD7355">
        <w:rPr>
          <w:rFonts w:ascii="Times New Roman" w:hAnsi="Times New Roman" w:cs="Times New Roman"/>
          <w:sz w:val="24"/>
          <w:szCs w:val="24"/>
          <w:lang w:val="es-AR"/>
        </w:rPr>
        <w:t>aplicación</w:t>
      </w:r>
      <w:r w:rsidR="0007225F">
        <w:rPr>
          <w:rFonts w:ascii="Times New Roman" w:hAnsi="Times New Roman" w:cs="Times New Roman"/>
          <w:sz w:val="24"/>
          <w:szCs w:val="24"/>
          <w:lang w:val="es-AR"/>
        </w:rPr>
        <w:t xml:space="preserve"> de los bienes, sean los responsables de los hechos, quedando las posiciones de altos rangos impunes</w:t>
      </w:r>
      <w:r w:rsidR="0007225F">
        <w:rPr>
          <w:rStyle w:val="Refdenotaalpie"/>
          <w:rFonts w:ascii="Times New Roman" w:hAnsi="Times New Roman" w:cs="Times New Roman"/>
          <w:sz w:val="24"/>
          <w:szCs w:val="24"/>
          <w:lang w:val="es-AR"/>
        </w:rPr>
        <w:footnoteReference w:id="21"/>
      </w:r>
      <w:r w:rsidR="0007225F">
        <w:rPr>
          <w:rFonts w:ascii="Times New Roman" w:hAnsi="Times New Roman" w:cs="Times New Roman"/>
          <w:sz w:val="24"/>
          <w:szCs w:val="24"/>
          <w:lang w:val="es-AR"/>
        </w:rPr>
        <w:t>.</w:t>
      </w:r>
      <w:r w:rsidR="00880025">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Por el otro, no alcanza con la tenencia de </w:t>
      </w:r>
      <w:r w:rsidR="00DE7190">
        <w:rPr>
          <w:rFonts w:ascii="Times New Roman" w:hAnsi="Times New Roman" w:cs="Times New Roman"/>
          <w:sz w:val="24"/>
          <w:szCs w:val="24"/>
          <w:lang w:val="es-AR"/>
        </w:rPr>
        <w:t>los bienes</w:t>
      </w:r>
      <w:r>
        <w:rPr>
          <w:rFonts w:ascii="Times New Roman" w:hAnsi="Times New Roman" w:cs="Times New Roman"/>
          <w:sz w:val="24"/>
          <w:szCs w:val="24"/>
          <w:lang w:val="es-AR"/>
        </w:rPr>
        <w:t>, sino su efectiva disponibilidad</w:t>
      </w:r>
      <w:r w:rsidR="00726F3C">
        <w:rPr>
          <w:rStyle w:val="Refdenotaalpie"/>
          <w:rFonts w:ascii="Times New Roman" w:hAnsi="Times New Roman" w:cs="Times New Roman"/>
          <w:sz w:val="24"/>
          <w:szCs w:val="24"/>
          <w:lang w:val="es-AR"/>
        </w:rPr>
        <w:footnoteReference w:id="22"/>
      </w:r>
      <w:r>
        <w:rPr>
          <w:rFonts w:ascii="Times New Roman" w:hAnsi="Times New Roman" w:cs="Times New Roman"/>
          <w:sz w:val="24"/>
          <w:szCs w:val="24"/>
          <w:lang w:val="es-AR"/>
        </w:rPr>
        <w:t xml:space="preserve">. </w:t>
      </w:r>
      <w:r w:rsidR="00C37D20">
        <w:rPr>
          <w:rFonts w:ascii="Times New Roman" w:hAnsi="Times New Roman" w:cs="Times New Roman"/>
          <w:sz w:val="24"/>
          <w:szCs w:val="24"/>
          <w:lang w:val="es-AR"/>
        </w:rPr>
        <w:t xml:space="preserve"> </w:t>
      </w:r>
    </w:p>
    <w:p w14:paraId="7C8314ED" w14:textId="77777777" w:rsidR="00AF2278" w:rsidRDefault="00C37D20"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La ley de Ética en el Ejercicio de la Función Pública (ley 25.188) en su artículo primero establece que serán funcionarios públicos </w:t>
      </w:r>
      <w:r w:rsidRPr="00C37D20">
        <w:rPr>
          <w:rFonts w:ascii="Times New Roman" w:hAnsi="Times New Roman" w:cs="Times New Roman"/>
          <w:i/>
          <w:sz w:val="24"/>
          <w:szCs w:val="24"/>
          <w:lang w:val="es-AR"/>
        </w:rPr>
        <w:t>“todas las personas que se desempeñen en la función pública en todos sus niveles y jerarquías, en forma permanente o transitoria, por elección popular, designación directa, por concurso o por cualquier otro medio legal, extendiéndose su aplicación a todos los magistrados, funcionarios y empleados del Estado”</w:t>
      </w:r>
      <w:r>
        <w:rPr>
          <w:rFonts w:ascii="Times New Roman" w:hAnsi="Times New Roman" w:cs="Times New Roman"/>
          <w:sz w:val="24"/>
          <w:szCs w:val="24"/>
          <w:lang w:val="es-AR"/>
        </w:rPr>
        <w:t xml:space="preserve">. </w:t>
      </w:r>
      <w:r w:rsidR="00544674">
        <w:rPr>
          <w:rFonts w:ascii="Times New Roman" w:hAnsi="Times New Roman" w:cs="Times New Roman"/>
          <w:sz w:val="24"/>
          <w:szCs w:val="24"/>
          <w:lang w:val="es-AR"/>
        </w:rPr>
        <w:t xml:space="preserve">Por su parte y en modo similar, el Código Penal Argentino, en su artículo 77, se refiere a funcionario público y a empleado público como a toda persona que </w:t>
      </w:r>
      <w:r w:rsidR="00544674" w:rsidRPr="00544674">
        <w:rPr>
          <w:rFonts w:ascii="Times New Roman" w:hAnsi="Times New Roman" w:cs="Times New Roman"/>
          <w:i/>
          <w:sz w:val="24"/>
          <w:szCs w:val="24"/>
          <w:lang w:val="es-AR"/>
        </w:rPr>
        <w:t>“participa accidental o permanentemente del ejercicio de funciones públicas sea por elección popular o por nombramiento de autoridad competente”</w:t>
      </w:r>
      <w:r w:rsidR="00544674">
        <w:rPr>
          <w:rFonts w:ascii="Times New Roman" w:hAnsi="Times New Roman" w:cs="Times New Roman"/>
          <w:sz w:val="24"/>
          <w:szCs w:val="24"/>
          <w:lang w:val="es-AR"/>
        </w:rPr>
        <w:t>.</w:t>
      </w:r>
      <w:r w:rsidR="00AF2278">
        <w:rPr>
          <w:rFonts w:ascii="Times New Roman" w:hAnsi="Times New Roman" w:cs="Times New Roman"/>
          <w:sz w:val="24"/>
          <w:szCs w:val="24"/>
          <w:lang w:val="es-AR"/>
        </w:rPr>
        <w:t xml:space="preserve"> Así, la clave para atribuir la calidad de empleado o funcionario público se determina siempre que la función sea de carácter público</w:t>
      </w:r>
      <w:r w:rsidR="00AF2278">
        <w:rPr>
          <w:rStyle w:val="Refdenotaalpie"/>
          <w:rFonts w:ascii="Times New Roman" w:hAnsi="Times New Roman" w:cs="Times New Roman"/>
          <w:sz w:val="24"/>
          <w:szCs w:val="24"/>
          <w:lang w:val="es-AR"/>
        </w:rPr>
        <w:footnoteReference w:id="23"/>
      </w:r>
      <w:r w:rsidR="00AA0067">
        <w:rPr>
          <w:rFonts w:ascii="Times New Roman" w:hAnsi="Times New Roman" w:cs="Times New Roman"/>
          <w:sz w:val="24"/>
          <w:szCs w:val="24"/>
          <w:lang w:val="es-AR"/>
        </w:rPr>
        <w:t>, y exista una designación, ya sea por disposición inmediata de la ley, elección o nombramiento de autoridad competente</w:t>
      </w:r>
      <w:r w:rsidR="00AA0067">
        <w:rPr>
          <w:rStyle w:val="Refdenotaalpie"/>
          <w:rFonts w:ascii="Times New Roman" w:hAnsi="Times New Roman" w:cs="Times New Roman"/>
          <w:sz w:val="24"/>
          <w:szCs w:val="24"/>
          <w:lang w:val="es-AR"/>
        </w:rPr>
        <w:footnoteReference w:id="24"/>
      </w:r>
      <w:r w:rsidR="00AF2278">
        <w:rPr>
          <w:rFonts w:ascii="Times New Roman" w:hAnsi="Times New Roman" w:cs="Times New Roman"/>
          <w:sz w:val="24"/>
          <w:szCs w:val="24"/>
          <w:lang w:val="es-AR"/>
        </w:rPr>
        <w:t xml:space="preserve">. </w:t>
      </w:r>
    </w:p>
    <w:p w14:paraId="4BC6B7BE" w14:textId="77777777" w:rsidR="00CE327B" w:rsidRDefault="00C008CE"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Aquí el funcionario público –</w:t>
      </w:r>
      <w:r w:rsidRPr="00C008CE">
        <w:rPr>
          <w:rFonts w:ascii="Times New Roman" w:hAnsi="Times New Roman" w:cs="Times New Roman"/>
          <w:i/>
          <w:sz w:val="24"/>
          <w:szCs w:val="24"/>
          <w:lang w:val="es-AR"/>
        </w:rPr>
        <w:t>intraneus</w:t>
      </w:r>
      <w:r w:rsidR="002450A9">
        <w:rPr>
          <w:rFonts w:ascii="Times New Roman" w:hAnsi="Times New Roman" w:cs="Times New Roman"/>
          <w:sz w:val="24"/>
          <w:szCs w:val="24"/>
          <w:lang w:val="es-AR"/>
        </w:rPr>
        <w:t>–</w:t>
      </w:r>
      <w:r>
        <w:rPr>
          <w:rFonts w:ascii="Times New Roman" w:hAnsi="Times New Roman" w:cs="Times New Roman"/>
          <w:sz w:val="24"/>
          <w:szCs w:val="24"/>
          <w:lang w:val="es-AR"/>
        </w:rPr>
        <w:t xml:space="preserve"> como obligado especial tiene un deber especial de fomento y, por tal condición, sólo él podrá ser autor. Los </w:t>
      </w:r>
      <w:proofErr w:type="spellStart"/>
      <w:r>
        <w:rPr>
          <w:rFonts w:ascii="Times New Roman" w:hAnsi="Times New Roman" w:cs="Times New Roman"/>
          <w:i/>
          <w:sz w:val="24"/>
          <w:szCs w:val="24"/>
          <w:lang w:val="es-AR"/>
        </w:rPr>
        <w:t>extraneus</w:t>
      </w:r>
      <w:proofErr w:type="spellEnd"/>
      <w:r>
        <w:rPr>
          <w:rFonts w:ascii="Times New Roman" w:hAnsi="Times New Roman" w:cs="Times New Roman"/>
          <w:sz w:val="24"/>
          <w:szCs w:val="24"/>
          <w:lang w:val="es-AR"/>
        </w:rPr>
        <w:t xml:space="preserve"> que </w:t>
      </w:r>
      <w:r w:rsidR="00041EE2">
        <w:rPr>
          <w:rFonts w:ascii="Times New Roman" w:hAnsi="Times New Roman" w:cs="Times New Roman"/>
          <w:sz w:val="24"/>
          <w:szCs w:val="24"/>
          <w:lang w:val="es-AR"/>
        </w:rPr>
        <w:t>de cualquier forma participen en la ejecución de los actos</w:t>
      </w:r>
      <w:r>
        <w:rPr>
          <w:rFonts w:ascii="Times New Roman" w:hAnsi="Times New Roman" w:cs="Times New Roman"/>
          <w:sz w:val="24"/>
          <w:szCs w:val="24"/>
          <w:lang w:val="es-AR"/>
        </w:rPr>
        <w:t xml:space="preserve"> teniente</w:t>
      </w:r>
      <w:r w:rsidR="00041EE2">
        <w:rPr>
          <w:rFonts w:ascii="Times New Roman" w:hAnsi="Times New Roman" w:cs="Times New Roman"/>
          <w:sz w:val="24"/>
          <w:szCs w:val="24"/>
          <w:lang w:val="es-AR"/>
        </w:rPr>
        <w:t>s</w:t>
      </w:r>
      <w:r>
        <w:rPr>
          <w:rFonts w:ascii="Times New Roman" w:hAnsi="Times New Roman" w:cs="Times New Roman"/>
          <w:sz w:val="24"/>
          <w:szCs w:val="24"/>
          <w:lang w:val="es-AR"/>
        </w:rPr>
        <w:t xml:space="preserve"> a dar aplicación diferente a los efectos o caudales públicos, por </w:t>
      </w:r>
      <w:r w:rsidR="00816CB9">
        <w:rPr>
          <w:rFonts w:ascii="Times New Roman" w:hAnsi="Times New Roman" w:cs="Times New Roman"/>
          <w:sz w:val="24"/>
          <w:szCs w:val="24"/>
          <w:lang w:val="es-AR"/>
        </w:rPr>
        <w:t>más</w:t>
      </w:r>
      <w:r>
        <w:rPr>
          <w:rFonts w:ascii="Times New Roman" w:hAnsi="Times New Roman" w:cs="Times New Roman"/>
          <w:sz w:val="24"/>
          <w:szCs w:val="24"/>
          <w:lang w:val="es-AR"/>
        </w:rPr>
        <w:t xml:space="preserve"> que lo realicen de propia mano, solamente podrán ser partícipes</w:t>
      </w:r>
      <w:r w:rsidR="003B27A9">
        <w:rPr>
          <w:rStyle w:val="Refdenotaalpie"/>
          <w:rFonts w:ascii="Times New Roman" w:hAnsi="Times New Roman" w:cs="Times New Roman"/>
          <w:sz w:val="24"/>
          <w:szCs w:val="24"/>
          <w:lang w:val="es-AR"/>
        </w:rPr>
        <w:footnoteReference w:id="25"/>
      </w:r>
      <w:r>
        <w:rPr>
          <w:rFonts w:ascii="Times New Roman" w:hAnsi="Times New Roman" w:cs="Times New Roman"/>
          <w:sz w:val="24"/>
          <w:szCs w:val="24"/>
          <w:lang w:val="es-AR"/>
        </w:rPr>
        <w:t xml:space="preserve">. </w:t>
      </w:r>
    </w:p>
    <w:p w14:paraId="2183C061" w14:textId="77777777" w:rsidR="000824B5" w:rsidRDefault="00CE327B"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Así, e</w:t>
      </w:r>
      <w:r w:rsidR="003B27A9">
        <w:rPr>
          <w:rFonts w:ascii="Times New Roman" w:hAnsi="Times New Roman" w:cs="Times New Roman"/>
          <w:sz w:val="24"/>
          <w:szCs w:val="24"/>
          <w:lang w:val="es-AR"/>
        </w:rPr>
        <w:t xml:space="preserve">l </w:t>
      </w:r>
      <w:r w:rsidR="003B27A9" w:rsidRPr="001977AA">
        <w:rPr>
          <w:rFonts w:ascii="Times New Roman" w:hAnsi="Times New Roman" w:cs="Times New Roman"/>
          <w:i/>
          <w:sz w:val="24"/>
          <w:szCs w:val="24"/>
          <w:lang w:val="es-AR"/>
        </w:rPr>
        <w:t>intraneus</w:t>
      </w:r>
      <w:r w:rsidR="001977AA">
        <w:rPr>
          <w:rFonts w:ascii="Times New Roman" w:hAnsi="Times New Roman" w:cs="Times New Roman"/>
          <w:sz w:val="24"/>
          <w:szCs w:val="24"/>
          <w:lang w:val="es-AR"/>
        </w:rPr>
        <w:t xml:space="preserve"> infringe dos deberes, el general de no intervenir en delitos</w:t>
      </w:r>
      <w:r w:rsidR="00DE7190">
        <w:rPr>
          <w:rFonts w:ascii="Times New Roman" w:hAnsi="Times New Roman" w:cs="Times New Roman"/>
          <w:sz w:val="24"/>
          <w:szCs w:val="24"/>
          <w:lang w:val="es-AR"/>
        </w:rPr>
        <w:t>,</w:t>
      </w:r>
      <w:r w:rsidR="001977AA">
        <w:rPr>
          <w:rFonts w:ascii="Times New Roman" w:hAnsi="Times New Roman" w:cs="Times New Roman"/>
          <w:sz w:val="24"/>
          <w:szCs w:val="24"/>
          <w:lang w:val="es-AR"/>
        </w:rPr>
        <w:t xml:space="preserve"> y el especial, relacionado a su deber de fomento. El </w:t>
      </w:r>
      <w:proofErr w:type="spellStart"/>
      <w:r w:rsidR="001977AA" w:rsidRPr="00997C13">
        <w:rPr>
          <w:rFonts w:ascii="Times New Roman" w:hAnsi="Times New Roman" w:cs="Times New Roman"/>
          <w:i/>
          <w:sz w:val="24"/>
          <w:szCs w:val="24"/>
          <w:lang w:val="es-AR"/>
        </w:rPr>
        <w:t>extraneus</w:t>
      </w:r>
      <w:proofErr w:type="spellEnd"/>
      <w:r w:rsidR="001977AA">
        <w:rPr>
          <w:rFonts w:ascii="Times New Roman" w:hAnsi="Times New Roman" w:cs="Times New Roman"/>
          <w:sz w:val="24"/>
          <w:szCs w:val="24"/>
          <w:lang w:val="es-AR"/>
        </w:rPr>
        <w:t xml:space="preserve"> solo infringe e</w:t>
      </w:r>
      <w:r w:rsidR="00593F04">
        <w:rPr>
          <w:rFonts w:ascii="Times New Roman" w:hAnsi="Times New Roman" w:cs="Times New Roman"/>
          <w:sz w:val="24"/>
          <w:szCs w:val="24"/>
          <w:lang w:val="es-AR"/>
        </w:rPr>
        <w:t>l</w:t>
      </w:r>
      <w:r w:rsidR="001977AA">
        <w:rPr>
          <w:rFonts w:ascii="Times New Roman" w:hAnsi="Times New Roman" w:cs="Times New Roman"/>
          <w:sz w:val="24"/>
          <w:szCs w:val="24"/>
          <w:lang w:val="es-AR"/>
        </w:rPr>
        <w:t xml:space="preserve"> deber general. Sin embargo, ambos deben responder por el delito de </w:t>
      </w:r>
      <w:r w:rsidR="00593F04">
        <w:rPr>
          <w:rFonts w:ascii="Times New Roman" w:hAnsi="Times New Roman" w:cs="Times New Roman"/>
          <w:sz w:val="24"/>
          <w:szCs w:val="24"/>
          <w:lang w:val="es-AR"/>
        </w:rPr>
        <w:t>infracción</w:t>
      </w:r>
      <w:r w:rsidR="001977AA">
        <w:rPr>
          <w:rFonts w:ascii="Times New Roman" w:hAnsi="Times New Roman" w:cs="Times New Roman"/>
          <w:sz w:val="24"/>
          <w:szCs w:val="24"/>
          <w:lang w:val="es-AR"/>
        </w:rPr>
        <w:t xml:space="preserve"> d</w:t>
      </w:r>
      <w:r>
        <w:rPr>
          <w:rFonts w:ascii="Times New Roman" w:hAnsi="Times New Roman" w:cs="Times New Roman"/>
          <w:sz w:val="24"/>
          <w:szCs w:val="24"/>
          <w:lang w:val="es-AR"/>
        </w:rPr>
        <w:t>e deber especial, toda vez que a</w:t>
      </w:r>
      <w:r w:rsidR="001977AA">
        <w:rPr>
          <w:rFonts w:ascii="Times New Roman" w:hAnsi="Times New Roman" w:cs="Times New Roman"/>
          <w:sz w:val="24"/>
          <w:szCs w:val="24"/>
          <w:lang w:val="es-AR"/>
        </w:rPr>
        <w:t xml:space="preserve">l hecho hay que analizarlo de forma total. </w:t>
      </w:r>
      <w:r w:rsidR="001977AA" w:rsidRPr="00CE327B">
        <w:rPr>
          <w:rFonts w:ascii="Times New Roman" w:hAnsi="Times New Roman" w:cs="Times New Roman"/>
          <w:i/>
          <w:sz w:val="24"/>
          <w:szCs w:val="24"/>
          <w:lang w:val="es-AR"/>
        </w:rPr>
        <w:t>“</w:t>
      </w:r>
      <w:r w:rsidR="001977AA" w:rsidRPr="00CE327B">
        <w:rPr>
          <w:rFonts w:ascii="Times New Roman" w:hAnsi="Times New Roman" w:cs="Times New Roman"/>
          <w:sz w:val="24"/>
          <w:szCs w:val="24"/>
          <w:lang w:val="es-AR"/>
        </w:rPr>
        <w:t>[E]</w:t>
      </w:r>
      <w:r w:rsidR="001977AA" w:rsidRPr="00CE327B">
        <w:rPr>
          <w:rFonts w:ascii="Times New Roman" w:hAnsi="Times New Roman" w:cs="Times New Roman"/>
          <w:i/>
          <w:sz w:val="24"/>
          <w:szCs w:val="24"/>
          <w:lang w:val="es-AR"/>
        </w:rPr>
        <w:t xml:space="preserve">l principio de unidad del título </w:t>
      </w:r>
      <w:r w:rsidR="001977AA" w:rsidRPr="00CE327B">
        <w:rPr>
          <w:rFonts w:ascii="Times New Roman" w:hAnsi="Times New Roman" w:cs="Times New Roman"/>
          <w:i/>
          <w:sz w:val="24"/>
          <w:szCs w:val="24"/>
          <w:lang w:val="es-AR"/>
        </w:rPr>
        <w:lastRenderedPageBreak/>
        <w:t>de imputación obliga a castigar al partícipe por el delito cometido por el autor”</w:t>
      </w:r>
      <w:r w:rsidR="001977AA">
        <w:rPr>
          <w:rStyle w:val="Refdenotaalpie"/>
          <w:rFonts w:ascii="Times New Roman" w:hAnsi="Times New Roman" w:cs="Times New Roman"/>
          <w:sz w:val="24"/>
          <w:szCs w:val="24"/>
          <w:lang w:val="es-AR"/>
        </w:rPr>
        <w:footnoteReference w:id="26"/>
      </w:r>
      <w:r w:rsidR="002450A9">
        <w:rPr>
          <w:rFonts w:ascii="Times New Roman" w:hAnsi="Times New Roman" w:cs="Times New Roman"/>
          <w:sz w:val="24"/>
          <w:szCs w:val="24"/>
          <w:lang w:val="es-AR"/>
        </w:rPr>
        <w:t>, prescindiendo de quié</w:t>
      </w:r>
      <w:r w:rsidR="001977AA">
        <w:rPr>
          <w:rFonts w:ascii="Times New Roman" w:hAnsi="Times New Roman" w:cs="Times New Roman"/>
          <w:sz w:val="24"/>
          <w:szCs w:val="24"/>
          <w:lang w:val="es-AR"/>
        </w:rPr>
        <w:t>n ejecute de propia mano la</w:t>
      </w:r>
      <w:r w:rsidR="00F8002A">
        <w:rPr>
          <w:rFonts w:ascii="Times New Roman" w:hAnsi="Times New Roman" w:cs="Times New Roman"/>
          <w:sz w:val="24"/>
          <w:szCs w:val="24"/>
          <w:lang w:val="es-AR"/>
        </w:rPr>
        <w:t xml:space="preserve"> conducta</w:t>
      </w:r>
      <w:r w:rsidR="001C6AA0">
        <w:rPr>
          <w:rFonts w:ascii="Times New Roman" w:hAnsi="Times New Roman" w:cs="Times New Roman"/>
          <w:sz w:val="24"/>
          <w:szCs w:val="24"/>
          <w:lang w:val="es-AR"/>
        </w:rPr>
        <w:t xml:space="preserve"> o qui</w:t>
      </w:r>
      <w:r w:rsidR="002450A9">
        <w:rPr>
          <w:rFonts w:ascii="Times New Roman" w:hAnsi="Times New Roman" w:cs="Times New Roman"/>
          <w:sz w:val="24"/>
          <w:szCs w:val="24"/>
          <w:lang w:val="es-AR"/>
        </w:rPr>
        <w:t>é</w:t>
      </w:r>
      <w:r w:rsidR="001C6AA0">
        <w:rPr>
          <w:rFonts w:ascii="Times New Roman" w:hAnsi="Times New Roman" w:cs="Times New Roman"/>
          <w:sz w:val="24"/>
          <w:szCs w:val="24"/>
          <w:lang w:val="es-AR"/>
        </w:rPr>
        <w:t>n domine fácticamente el hecho</w:t>
      </w:r>
      <w:r w:rsidR="001C6AA0">
        <w:rPr>
          <w:rStyle w:val="Refdenotaalpie"/>
          <w:rFonts w:ascii="Times New Roman" w:hAnsi="Times New Roman" w:cs="Times New Roman"/>
          <w:sz w:val="24"/>
          <w:szCs w:val="24"/>
          <w:lang w:val="es-AR"/>
        </w:rPr>
        <w:footnoteReference w:id="27"/>
      </w:r>
      <w:r w:rsidR="00F8002A">
        <w:rPr>
          <w:rFonts w:ascii="Times New Roman" w:hAnsi="Times New Roman" w:cs="Times New Roman"/>
          <w:sz w:val="24"/>
          <w:szCs w:val="24"/>
          <w:lang w:val="es-AR"/>
        </w:rPr>
        <w:t>.</w:t>
      </w:r>
      <w:r w:rsidR="009433B4">
        <w:rPr>
          <w:rFonts w:ascii="Times New Roman" w:hAnsi="Times New Roman" w:cs="Times New Roman"/>
          <w:sz w:val="24"/>
          <w:szCs w:val="24"/>
          <w:lang w:val="es-AR"/>
        </w:rPr>
        <w:t xml:space="preserve"> </w:t>
      </w:r>
      <w:r w:rsidR="00873D11">
        <w:rPr>
          <w:rFonts w:ascii="Times New Roman" w:hAnsi="Times New Roman" w:cs="Times New Roman"/>
          <w:sz w:val="24"/>
          <w:szCs w:val="24"/>
          <w:lang w:val="es-AR"/>
        </w:rPr>
        <w:t xml:space="preserve">Con relación a esto último, ello quiere decir que en los delitos de </w:t>
      </w:r>
      <w:r w:rsidR="00C93663">
        <w:rPr>
          <w:rFonts w:ascii="Times New Roman" w:hAnsi="Times New Roman" w:cs="Times New Roman"/>
          <w:sz w:val="24"/>
          <w:szCs w:val="24"/>
          <w:lang w:val="es-AR"/>
        </w:rPr>
        <w:t>infracción</w:t>
      </w:r>
      <w:r w:rsidR="00873D11">
        <w:rPr>
          <w:rFonts w:ascii="Times New Roman" w:hAnsi="Times New Roman" w:cs="Times New Roman"/>
          <w:sz w:val="24"/>
          <w:szCs w:val="24"/>
          <w:lang w:val="es-AR"/>
        </w:rPr>
        <w:t xml:space="preserve"> de deber</w:t>
      </w:r>
      <w:r w:rsidR="00525C64">
        <w:rPr>
          <w:rFonts w:ascii="Times New Roman" w:hAnsi="Times New Roman" w:cs="Times New Roman"/>
          <w:sz w:val="24"/>
          <w:szCs w:val="24"/>
          <w:lang w:val="es-AR"/>
        </w:rPr>
        <w:t xml:space="preserve"> especial</w:t>
      </w:r>
      <w:r w:rsidR="00873D11">
        <w:rPr>
          <w:rFonts w:ascii="Times New Roman" w:hAnsi="Times New Roman" w:cs="Times New Roman"/>
          <w:sz w:val="24"/>
          <w:szCs w:val="24"/>
          <w:lang w:val="es-AR"/>
        </w:rPr>
        <w:t xml:space="preserve">, el </w:t>
      </w:r>
      <w:r w:rsidR="00525C64">
        <w:rPr>
          <w:rFonts w:ascii="Times New Roman" w:hAnsi="Times New Roman" w:cs="Times New Roman"/>
          <w:sz w:val="24"/>
          <w:szCs w:val="24"/>
          <w:lang w:val="es-AR"/>
        </w:rPr>
        <w:t xml:space="preserve">especialmente </w:t>
      </w:r>
      <w:r w:rsidR="00873D11">
        <w:rPr>
          <w:rFonts w:ascii="Times New Roman" w:hAnsi="Times New Roman" w:cs="Times New Roman"/>
          <w:sz w:val="24"/>
          <w:szCs w:val="24"/>
          <w:lang w:val="es-AR"/>
        </w:rPr>
        <w:t xml:space="preserve">obligado siempre responde </w:t>
      </w:r>
      <w:r w:rsidR="0071334A">
        <w:rPr>
          <w:rFonts w:ascii="Times New Roman" w:hAnsi="Times New Roman" w:cs="Times New Roman"/>
          <w:sz w:val="24"/>
          <w:szCs w:val="24"/>
          <w:lang w:val="es-AR"/>
        </w:rPr>
        <w:t xml:space="preserve">a título de </w:t>
      </w:r>
      <w:r w:rsidR="00873D11">
        <w:rPr>
          <w:rFonts w:ascii="Times New Roman" w:hAnsi="Times New Roman" w:cs="Times New Roman"/>
          <w:sz w:val="24"/>
          <w:szCs w:val="24"/>
          <w:lang w:val="es-AR"/>
        </w:rPr>
        <w:t xml:space="preserve">autor, sólo por la infracción de su deber, independientemente de la forma </w:t>
      </w:r>
      <w:r w:rsidR="00063EEB">
        <w:rPr>
          <w:rFonts w:ascii="Times New Roman" w:hAnsi="Times New Roman" w:cs="Times New Roman"/>
          <w:sz w:val="24"/>
          <w:szCs w:val="24"/>
          <w:lang w:val="es-AR"/>
        </w:rPr>
        <w:t>como</w:t>
      </w:r>
      <w:r w:rsidR="00873D11">
        <w:rPr>
          <w:rFonts w:ascii="Times New Roman" w:hAnsi="Times New Roman" w:cs="Times New Roman"/>
          <w:sz w:val="24"/>
          <w:szCs w:val="24"/>
          <w:lang w:val="es-AR"/>
        </w:rPr>
        <w:t xml:space="preserve"> organiza su conducta</w:t>
      </w:r>
      <w:r w:rsidR="00873D11">
        <w:rPr>
          <w:rStyle w:val="Refdenotaalpie"/>
          <w:rFonts w:ascii="Times New Roman" w:hAnsi="Times New Roman" w:cs="Times New Roman"/>
          <w:sz w:val="24"/>
          <w:szCs w:val="24"/>
          <w:lang w:val="es-AR"/>
        </w:rPr>
        <w:footnoteReference w:id="28"/>
      </w:r>
      <w:r w:rsidR="00873D11">
        <w:rPr>
          <w:rFonts w:ascii="Times New Roman" w:hAnsi="Times New Roman" w:cs="Times New Roman"/>
          <w:sz w:val="24"/>
          <w:szCs w:val="24"/>
          <w:lang w:val="es-AR"/>
        </w:rPr>
        <w:t>.</w:t>
      </w:r>
      <w:r w:rsidR="00C93663">
        <w:rPr>
          <w:rFonts w:ascii="Times New Roman" w:hAnsi="Times New Roman" w:cs="Times New Roman"/>
          <w:sz w:val="24"/>
          <w:szCs w:val="24"/>
          <w:lang w:val="es-AR"/>
        </w:rPr>
        <w:t xml:space="preserve"> </w:t>
      </w:r>
    </w:p>
    <w:p w14:paraId="5678003C" w14:textId="77777777" w:rsidR="00C93663" w:rsidRDefault="00C93663"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Otro principio que aquí opera es el de probidad</w:t>
      </w:r>
      <w:r w:rsidR="009057F9">
        <w:rPr>
          <w:rFonts w:ascii="Times New Roman" w:hAnsi="Times New Roman" w:cs="Times New Roman"/>
          <w:sz w:val="24"/>
          <w:szCs w:val="24"/>
          <w:lang w:val="es-AR"/>
        </w:rPr>
        <w:t>,</w:t>
      </w:r>
      <w:r>
        <w:rPr>
          <w:rFonts w:ascii="Times New Roman" w:hAnsi="Times New Roman" w:cs="Times New Roman"/>
          <w:sz w:val="24"/>
          <w:szCs w:val="24"/>
          <w:lang w:val="es-AR"/>
        </w:rPr>
        <w:t xml:space="preserve"> que siempre se le exige a un funcionario público. Esto es dar preeminencia al interés general por sobre el particular, en lo que respecta al desempeño de su cargo o función</w:t>
      </w:r>
      <w:r>
        <w:rPr>
          <w:rStyle w:val="Refdenotaalpie"/>
          <w:rFonts w:ascii="Times New Roman" w:hAnsi="Times New Roman" w:cs="Times New Roman"/>
          <w:sz w:val="24"/>
          <w:szCs w:val="24"/>
          <w:lang w:val="es-AR"/>
        </w:rPr>
        <w:footnoteReference w:id="29"/>
      </w:r>
      <w:r>
        <w:rPr>
          <w:rFonts w:ascii="Times New Roman" w:hAnsi="Times New Roman" w:cs="Times New Roman"/>
          <w:sz w:val="24"/>
          <w:szCs w:val="24"/>
          <w:lang w:val="es-AR"/>
        </w:rPr>
        <w:t xml:space="preserve"> y, </w:t>
      </w:r>
      <w:r w:rsidR="000D56F2">
        <w:rPr>
          <w:rFonts w:ascii="Times New Roman" w:hAnsi="Times New Roman" w:cs="Times New Roman"/>
          <w:sz w:val="24"/>
          <w:szCs w:val="24"/>
          <w:lang w:val="es-AR"/>
        </w:rPr>
        <w:t>además</w:t>
      </w:r>
      <w:r>
        <w:rPr>
          <w:rFonts w:ascii="Times New Roman" w:hAnsi="Times New Roman" w:cs="Times New Roman"/>
          <w:sz w:val="24"/>
          <w:szCs w:val="24"/>
          <w:lang w:val="es-AR"/>
        </w:rPr>
        <w:t xml:space="preserve">, no vulnerar dicho interés, defraudando así las expectativas </w:t>
      </w:r>
      <w:r w:rsidR="00243721">
        <w:rPr>
          <w:rFonts w:ascii="Times New Roman" w:hAnsi="Times New Roman" w:cs="Times New Roman"/>
          <w:sz w:val="24"/>
          <w:szCs w:val="24"/>
          <w:lang w:val="es-AR"/>
        </w:rPr>
        <w:t xml:space="preserve">de su rol </w:t>
      </w:r>
      <w:r>
        <w:rPr>
          <w:rFonts w:ascii="Times New Roman" w:hAnsi="Times New Roman" w:cs="Times New Roman"/>
          <w:sz w:val="24"/>
          <w:szCs w:val="24"/>
          <w:lang w:val="es-AR"/>
        </w:rPr>
        <w:t>que sobre él recaen</w:t>
      </w:r>
      <w:r w:rsidR="00243721">
        <w:rPr>
          <w:rFonts w:ascii="Times New Roman" w:hAnsi="Times New Roman" w:cs="Times New Roman"/>
          <w:sz w:val="24"/>
          <w:szCs w:val="24"/>
          <w:lang w:val="es-AR"/>
        </w:rPr>
        <w:t>.</w:t>
      </w:r>
      <w:r>
        <w:rPr>
          <w:rFonts w:ascii="Times New Roman" w:hAnsi="Times New Roman" w:cs="Times New Roman"/>
          <w:sz w:val="24"/>
          <w:szCs w:val="24"/>
          <w:lang w:val="es-AR"/>
        </w:rPr>
        <w:t xml:space="preserve"> </w:t>
      </w:r>
      <w:r w:rsidR="009B2DC4">
        <w:rPr>
          <w:rFonts w:ascii="Times New Roman" w:hAnsi="Times New Roman" w:cs="Times New Roman"/>
          <w:sz w:val="24"/>
          <w:szCs w:val="24"/>
          <w:lang w:val="es-AR"/>
        </w:rPr>
        <w:t>En esta dirección, es muy</w:t>
      </w:r>
      <w:r w:rsidR="00525E79">
        <w:rPr>
          <w:rFonts w:ascii="Times New Roman" w:hAnsi="Times New Roman" w:cs="Times New Roman"/>
          <w:sz w:val="24"/>
          <w:szCs w:val="24"/>
          <w:lang w:val="es-AR"/>
        </w:rPr>
        <w:t xml:space="preserve"> claro Günther Jakobs, al decir que la responsabilidad jurídico-penal siempre tiene como fundamento el quebrantamiento de un </w:t>
      </w:r>
      <w:r w:rsidR="00CD2E39">
        <w:rPr>
          <w:rFonts w:ascii="Times New Roman" w:hAnsi="Times New Roman" w:cs="Times New Roman"/>
          <w:sz w:val="24"/>
          <w:szCs w:val="24"/>
          <w:lang w:val="es-AR"/>
        </w:rPr>
        <w:t>rol, los cuales pueden ser dos: especiales y comunes</w:t>
      </w:r>
      <w:r w:rsidR="00525E79">
        <w:rPr>
          <w:rFonts w:ascii="Times New Roman" w:hAnsi="Times New Roman" w:cs="Times New Roman"/>
          <w:sz w:val="24"/>
          <w:szCs w:val="24"/>
          <w:lang w:val="es-AR"/>
        </w:rPr>
        <w:t xml:space="preserve">. En este </w:t>
      </w:r>
      <w:r w:rsidR="00CD2E39">
        <w:rPr>
          <w:rFonts w:ascii="Times New Roman" w:hAnsi="Times New Roman" w:cs="Times New Roman"/>
          <w:sz w:val="24"/>
          <w:szCs w:val="24"/>
          <w:lang w:val="es-AR"/>
        </w:rPr>
        <w:t>ilícito</w:t>
      </w:r>
      <w:r w:rsidR="00525E79">
        <w:rPr>
          <w:rFonts w:ascii="Times New Roman" w:hAnsi="Times New Roman" w:cs="Times New Roman"/>
          <w:sz w:val="24"/>
          <w:szCs w:val="24"/>
          <w:lang w:val="es-AR"/>
        </w:rPr>
        <w:t xml:space="preserve"> estamos ante roles especiales, donde los titulares de ese rol pueden ser autores, porque están obligados de manera directa y son competentes en relación a los hechos. La otra cara de la moneda está en las personas sin características especiales, estos son los roles comunes, donde el rol común es ser y comportarse como una persona en derecho, con el simple deber –negativo</w:t>
      </w:r>
      <w:r w:rsidR="00CD2E39">
        <w:rPr>
          <w:rFonts w:ascii="Times New Roman" w:hAnsi="Times New Roman" w:cs="Times New Roman"/>
          <w:sz w:val="24"/>
          <w:szCs w:val="24"/>
          <w:lang w:val="es-AR"/>
        </w:rPr>
        <w:t>–</w:t>
      </w:r>
      <w:r w:rsidR="00525E79">
        <w:rPr>
          <w:rFonts w:ascii="Times New Roman" w:hAnsi="Times New Roman" w:cs="Times New Roman"/>
          <w:sz w:val="24"/>
          <w:szCs w:val="24"/>
          <w:lang w:val="es-AR"/>
        </w:rPr>
        <w:t xml:space="preserve"> de no lesionar a otros y el deber de evitar las consecuencias lesivas de la propia organización</w:t>
      </w:r>
      <w:r w:rsidR="00525E79">
        <w:rPr>
          <w:rStyle w:val="Refdenotaalpie"/>
          <w:rFonts w:ascii="Times New Roman" w:hAnsi="Times New Roman" w:cs="Times New Roman"/>
          <w:sz w:val="24"/>
          <w:szCs w:val="24"/>
          <w:lang w:val="es-AR"/>
        </w:rPr>
        <w:footnoteReference w:id="30"/>
      </w:r>
      <w:r w:rsidR="00525E79">
        <w:rPr>
          <w:rFonts w:ascii="Times New Roman" w:hAnsi="Times New Roman" w:cs="Times New Roman"/>
          <w:sz w:val="24"/>
          <w:szCs w:val="24"/>
          <w:lang w:val="es-AR"/>
        </w:rPr>
        <w:t xml:space="preserve">. </w:t>
      </w:r>
    </w:p>
    <w:p w14:paraId="54ADE413" w14:textId="77777777" w:rsidR="0034503B" w:rsidRDefault="009433B4"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Entonces los sujetos activos, frente a los actos irregulares en materia de vacunación para la Covid-19, representan un abanico muy amplio de personas que pueden quedar involucradas en el delito aquí desarrollado. </w:t>
      </w:r>
      <w:r w:rsidR="00B52534">
        <w:rPr>
          <w:rFonts w:ascii="Times New Roman" w:hAnsi="Times New Roman" w:cs="Times New Roman"/>
          <w:sz w:val="24"/>
          <w:szCs w:val="24"/>
          <w:lang w:val="es-AR"/>
        </w:rPr>
        <w:t>L</w:t>
      </w:r>
      <w:r>
        <w:rPr>
          <w:rFonts w:ascii="Times New Roman" w:hAnsi="Times New Roman" w:cs="Times New Roman"/>
          <w:sz w:val="24"/>
          <w:szCs w:val="24"/>
          <w:lang w:val="es-AR"/>
        </w:rPr>
        <w:t>a</w:t>
      </w:r>
      <w:r w:rsidR="00C86F51">
        <w:rPr>
          <w:rFonts w:ascii="Times New Roman" w:hAnsi="Times New Roman" w:cs="Times New Roman"/>
          <w:sz w:val="24"/>
          <w:szCs w:val="24"/>
          <w:lang w:val="es-AR"/>
        </w:rPr>
        <w:t xml:space="preserve">s posibilidades de autores en casos como estos se extienden desde la cabeza de la administración pública, esto es, </w:t>
      </w:r>
      <w:r w:rsidR="00B52534">
        <w:rPr>
          <w:rFonts w:ascii="Times New Roman" w:hAnsi="Times New Roman" w:cs="Times New Roman"/>
          <w:sz w:val="24"/>
          <w:szCs w:val="24"/>
          <w:lang w:val="es-AR"/>
        </w:rPr>
        <w:t xml:space="preserve">el </w:t>
      </w:r>
      <w:r w:rsidR="00C86F51">
        <w:rPr>
          <w:rFonts w:ascii="Times New Roman" w:hAnsi="Times New Roman" w:cs="Times New Roman"/>
          <w:sz w:val="24"/>
          <w:szCs w:val="24"/>
          <w:lang w:val="es-AR"/>
        </w:rPr>
        <w:t>P</w:t>
      </w:r>
      <w:r w:rsidR="00B52534">
        <w:rPr>
          <w:rFonts w:ascii="Times New Roman" w:hAnsi="Times New Roman" w:cs="Times New Roman"/>
          <w:sz w:val="24"/>
          <w:szCs w:val="24"/>
          <w:lang w:val="es-AR"/>
        </w:rPr>
        <w:t xml:space="preserve">residente de la </w:t>
      </w:r>
      <w:r w:rsidR="00C86F51">
        <w:rPr>
          <w:rFonts w:ascii="Times New Roman" w:hAnsi="Times New Roman" w:cs="Times New Roman"/>
          <w:sz w:val="24"/>
          <w:szCs w:val="24"/>
          <w:lang w:val="es-AR"/>
        </w:rPr>
        <w:t>N</w:t>
      </w:r>
      <w:r w:rsidR="00B52534">
        <w:rPr>
          <w:rFonts w:ascii="Times New Roman" w:hAnsi="Times New Roman" w:cs="Times New Roman"/>
          <w:sz w:val="24"/>
          <w:szCs w:val="24"/>
          <w:lang w:val="es-AR"/>
        </w:rPr>
        <w:t>ación</w:t>
      </w:r>
      <w:r w:rsidR="009057F9">
        <w:rPr>
          <w:rFonts w:ascii="Times New Roman" w:hAnsi="Times New Roman" w:cs="Times New Roman"/>
          <w:sz w:val="24"/>
          <w:szCs w:val="24"/>
          <w:lang w:val="es-AR"/>
        </w:rPr>
        <w:t xml:space="preserve"> y de </w:t>
      </w:r>
      <w:r w:rsidR="000770AE">
        <w:rPr>
          <w:rFonts w:ascii="Times New Roman" w:hAnsi="Times New Roman" w:cs="Times New Roman"/>
          <w:sz w:val="24"/>
          <w:szCs w:val="24"/>
          <w:lang w:val="es-AR"/>
        </w:rPr>
        <w:t xml:space="preserve">allí </w:t>
      </w:r>
      <w:r w:rsidR="009057F9">
        <w:rPr>
          <w:rFonts w:ascii="Times New Roman" w:hAnsi="Times New Roman" w:cs="Times New Roman"/>
          <w:sz w:val="24"/>
          <w:szCs w:val="24"/>
          <w:lang w:val="es-AR"/>
        </w:rPr>
        <w:t>para abajo</w:t>
      </w:r>
      <w:r w:rsidR="00B52534">
        <w:rPr>
          <w:rFonts w:ascii="Times New Roman" w:hAnsi="Times New Roman" w:cs="Times New Roman"/>
          <w:sz w:val="24"/>
          <w:szCs w:val="24"/>
          <w:lang w:val="es-AR"/>
        </w:rPr>
        <w:t>. Por eso de</w:t>
      </w:r>
      <w:r w:rsidR="009057F9">
        <w:rPr>
          <w:rFonts w:ascii="Times New Roman" w:hAnsi="Times New Roman" w:cs="Times New Roman"/>
          <w:sz w:val="24"/>
          <w:szCs w:val="24"/>
          <w:lang w:val="es-AR"/>
        </w:rPr>
        <w:t>cimos que puede</w:t>
      </w:r>
      <w:r w:rsidR="000770AE">
        <w:rPr>
          <w:rStyle w:val="Refdenotaalpie"/>
          <w:rFonts w:ascii="Times New Roman" w:hAnsi="Times New Roman" w:cs="Times New Roman"/>
          <w:sz w:val="24"/>
          <w:szCs w:val="24"/>
          <w:lang w:val="es-AR"/>
        </w:rPr>
        <w:footnoteReference w:id="31"/>
      </w:r>
      <w:r w:rsidR="009057F9">
        <w:rPr>
          <w:rFonts w:ascii="Times New Roman" w:hAnsi="Times New Roman" w:cs="Times New Roman"/>
          <w:sz w:val="24"/>
          <w:szCs w:val="24"/>
          <w:lang w:val="es-AR"/>
        </w:rPr>
        <w:t xml:space="preserve"> haber una gran cantidad de involucrados. </w:t>
      </w:r>
      <w:r w:rsidR="00B52534">
        <w:rPr>
          <w:rFonts w:ascii="Times New Roman" w:hAnsi="Times New Roman" w:cs="Times New Roman"/>
          <w:sz w:val="24"/>
          <w:szCs w:val="24"/>
          <w:lang w:val="es-AR"/>
        </w:rPr>
        <w:t xml:space="preserve">Con ello no quiero decir que el </w:t>
      </w:r>
      <w:r w:rsidR="009057F9">
        <w:rPr>
          <w:rFonts w:ascii="Times New Roman" w:hAnsi="Times New Roman" w:cs="Times New Roman"/>
          <w:sz w:val="24"/>
          <w:szCs w:val="24"/>
          <w:lang w:val="es-AR"/>
        </w:rPr>
        <w:t>presidente, Dr.</w:t>
      </w:r>
      <w:r w:rsidR="00B52534">
        <w:rPr>
          <w:rFonts w:ascii="Times New Roman" w:hAnsi="Times New Roman" w:cs="Times New Roman"/>
          <w:sz w:val="24"/>
          <w:szCs w:val="24"/>
          <w:lang w:val="es-AR"/>
        </w:rPr>
        <w:t xml:space="preserve"> Alberto Fernández</w:t>
      </w:r>
      <w:r w:rsidR="009057F9">
        <w:rPr>
          <w:rFonts w:ascii="Times New Roman" w:hAnsi="Times New Roman" w:cs="Times New Roman"/>
          <w:sz w:val="24"/>
          <w:szCs w:val="24"/>
          <w:lang w:val="es-AR"/>
        </w:rPr>
        <w:t>,</w:t>
      </w:r>
      <w:r w:rsidR="00B52534">
        <w:rPr>
          <w:rFonts w:ascii="Times New Roman" w:hAnsi="Times New Roman" w:cs="Times New Roman"/>
          <w:sz w:val="24"/>
          <w:szCs w:val="24"/>
          <w:lang w:val="es-AR"/>
        </w:rPr>
        <w:t xml:space="preserve"> haya cometido este delito, sólo expresó que podría cometerlo. Las gestiones del poder ejecutivo comienzan con la compra de las </w:t>
      </w:r>
      <w:r w:rsidR="00FD50D3">
        <w:rPr>
          <w:rFonts w:ascii="Times New Roman" w:hAnsi="Times New Roman" w:cs="Times New Roman"/>
          <w:sz w:val="24"/>
          <w:szCs w:val="24"/>
          <w:lang w:val="es-AR"/>
        </w:rPr>
        <w:t>vacunas</w:t>
      </w:r>
      <w:r w:rsidR="009057F9">
        <w:rPr>
          <w:rFonts w:ascii="Times New Roman" w:hAnsi="Times New Roman" w:cs="Times New Roman"/>
          <w:sz w:val="24"/>
          <w:szCs w:val="24"/>
          <w:lang w:val="es-AR"/>
        </w:rPr>
        <w:t>, realizando contratos con naciones o empresas extranjeras, para luego delegar la aplicación del plan estratégico de vacunación en el Ministerio de Salud</w:t>
      </w:r>
      <w:r w:rsidR="00346843">
        <w:rPr>
          <w:rFonts w:ascii="Times New Roman" w:hAnsi="Times New Roman" w:cs="Times New Roman"/>
          <w:sz w:val="24"/>
          <w:szCs w:val="24"/>
          <w:lang w:val="es-AR"/>
        </w:rPr>
        <w:t xml:space="preserve"> y, este último órgano, coordina con las provincias y municipios. </w:t>
      </w:r>
      <w:r w:rsidR="009057F9">
        <w:rPr>
          <w:rFonts w:ascii="Times New Roman" w:hAnsi="Times New Roman" w:cs="Times New Roman"/>
          <w:sz w:val="24"/>
          <w:szCs w:val="24"/>
          <w:lang w:val="es-AR"/>
        </w:rPr>
        <w:t>Nótese que es imposible que</w:t>
      </w:r>
      <w:r>
        <w:rPr>
          <w:rFonts w:ascii="Times New Roman" w:hAnsi="Times New Roman" w:cs="Times New Roman"/>
          <w:sz w:val="24"/>
          <w:szCs w:val="24"/>
          <w:lang w:val="es-AR"/>
        </w:rPr>
        <w:t xml:space="preserve"> solamente Ginés Mario González García, en su rol de ministro</w:t>
      </w:r>
      <w:r w:rsidR="00B52534">
        <w:rPr>
          <w:rFonts w:ascii="Times New Roman" w:hAnsi="Times New Roman" w:cs="Times New Roman"/>
          <w:sz w:val="24"/>
          <w:szCs w:val="24"/>
          <w:lang w:val="es-AR"/>
        </w:rPr>
        <w:t xml:space="preserve"> –ahora</w:t>
      </w:r>
      <w:r w:rsidR="00FD50D3">
        <w:rPr>
          <w:rFonts w:ascii="Times New Roman" w:hAnsi="Times New Roman" w:cs="Times New Roman"/>
          <w:sz w:val="24"/>
          <w:szCs w:val="24"/>
          <w:lang w:val="es-AR"/>
        </w:rPr>
        <w:t>,</w:t>
      </w:r>
      <w:r w:rsidR="00B52534">
        <w:rPr>
          <w:rFonts w:ascii="Times New Roman" w:hAnsi="Times New Roman" w:cs="Times New Roman"/>
          <w:sz w:val="24"/>
          <w:szCs w:val="24"/>
          <w:lang w:val="es-AR"/>
        </w:rPr>
        <w:t xml:space="preserve"> ex ministro</w:t>
      </w:r>
      <w:r w:rsidR="007E2C6E">
        <w:rPr>
          <w:rFonts w:ascii="Times New Roman" w:hAnsi="Times New Roman" w:cs="Times New Roman"/>
          <w:sz w:val="24"/>
          <w:szCs w:val="24"/>
          <w:lang w:val="es-AR"/>
        </w:rPr>
        <w:t>–</w:t>
      </w:r>
      <w:r w:rsidR="009057F9">
        <w:rPr>
          <w:rFonts w:ascii="Times New Roman" w:hAnsi="Times New Roman" w:cs="Times New Roman"/>
          <w:sz w:val="24"/>
          <w:szCs w:val="24"/>
          <w:lang w:val="es-AR"/>
        </w:rPr>
        <w:t xml:space="preserve">, haya sido el </w:t>
      </w:r>
      <w:r>
        <w:rPr>
          <w:rFonts w:ascii="Times New Roman" w:hAnsi="Times New Roman" w:cs="Times New Roman"/>
          <w:sz w:val="24"/>
          <w:szCs w:val="24"/>
          <w:lang w:val="es-AR"/>
        </w:rPr>
        <w:t>único que poseía la administración de las vacunas.</w:t>
      </w:r>
      <w:r w:rsidR="007917AE">
        <w:rPr>
          <w:rFonts w:ascii="Times New Roman" w:hAnsi="Times New Roman" w:cs="Times New Roman"/>
          <w:sz w:val="24"/>
          <w:szCs w:val="24"/>
          <w:lang w:val="es-AR"/>
        </w:rPr>
        <w:t xml:space="preserve"> En los casos de “vacunación VIP” se tendrá que analizar en todos los sect</w:t>
      </w:r>
      <w:r w:rsidR="007E2C6E">
        <w:rPr>
          <w:rFonts w:ascii="Times New Roman" w:hAnsi="Times New Roman" w:cs="Times New Roman"/>
          <w:sz w:val="24"/>
          <w:szCs w:val="24"/>
          <w:lang w:val="es-AR"/>
        </w:rPr>
        <w:t>ores dónde hubo irregularidades</w:t>
      </w:r>
      <w:r w:rsidR="007917AE">
        <w:rPr>
          <w:rFonts w:ascii="Times New Roman" w:hAnsi="Times New Roman" w:cs="Times New Roman"/>
          <w:sz w:val="24"/>
          <w:szCs w:val="24"/>
          <w:lang w:val="es-AR"/>
        </w:rPr>
        <w:t xml:space="preserve"> </w:t>
      </w:r>
      <w:r w:rsidR="00FD50D3">
        <w:rPr>
          <w:rFonts w:ascii="Times New Roman" w:hAnsi="Times New Roman" w:cs="Times New Roman"/>
          <w:sz w:val="24"/>
          <w:szCs w:val="24"/>
          <w:lang w:val="es-AR"/>
        </w:rPr>
        <w:t xml:space="preserve">y ver </w:t>
      </w:r>
      <w:r w:rsidR="007917AE">
        <w:rPr>
          <w:rFonts w:ascii="Times New Roman" w:hAnsi="Times New Roman" w:cs="Times New Roman"/>
          <w:sz w:val="24"/>
          <w:szCs w:val="24"/>
          <w:lang w:val="es-AR"/>
        </w:rPr>
        <w:t>qui</w:t>
      </w:r>
      <w:r w:rsidR="0061287C">
        <w:rPr>
          <w:rFonts w:ascii="Times New Roman" w:hAnsi="Times New Roman" w:cs="Times New Roman"/>
          <w:sz w:val="24"/>
          <w:szCs w:val="24"/>
          <w:lang w:val="es-AR"/>
        </w:rPr>
        <w:t>é</w:t>
      </w:r>
      <w:r w:rsidR="007917AE">
        <w:rPr>
          <w:rFonts w:ascii="Times New Roman" w:hAnsi="Times New Roman" w:cs="Times New Roman"/>
          <w:sz w:val="24"/>
          <w:szCs w:val="24"/>
          <w:lang w:val="es-AR"/>
        </w:rPr>
        <w:t>nes permitieron que eso suceda</w:t>
      </w:r>
      <w:r w:rsidR="00FD50D3">
        <w:rPr>
          <w:rFonts w:ascii="Times New Roman" w:hAnsi="Times New Roman" w:cs="Times New Roman"/>
          <w:sz w:val="24"/>
          <w:szCs w:val="24"/>
          <w:lang w:val="es-AR"/>
        </w:rPr>
        <w:t xml:space="preserve"> (comisión </w:t>
      </w:r>
      <w:r w:rsidR="00FD50D3">
        <w:rPr>
          <w:rFonts w:ascii="Times New Roman" w:hAnsi="Times New Roman" w:cs="Times New Roman"/>
          <w:sz w:val="24"/>
          <w:szCs w:val="24"/>
          <w:lang w:val="es-AR"/>
        </w:rPr>
        <w:lastRenderedPageBreak/>
        <w:t>por omisión)</w:t>
      </w:r>
      <w:r w:rsidR="007917AE">
        <w:rPr>
          <w:rFonts w:ascii="Times New Roman" w:hAnsi="Times New Roman" w:cs="Times New Roman"/>
          <w:sz w:val="24"/>
          <w:szCs w:val="24"/>
          <w:lang w:val="es-AR"/>
        </w:rPr>
        <w:t xml:space="preserve"> o quienes realizaron actos tendientes </w:t>
      </w:r>
      <w:r w:rsidR="00FD50D3">
        <w:rPr>
          <w:rFonts w:ascii="Times New Roman" w:hAnsi="Times New Roman" w:cs="Times New Roman"/>
          <w:sz w:val="24"/>
          <w:szCs w:val="24"/>
          <w:lang w:val="es-AR"/>
        </w:rPr>
        <w:t xml:space="preserve">(acción) </w:t>
      </w:r>
      <w:r w:rsidR="0061287C">
        <w:rPr>
          <w:rFonts w:ascii="Times New Roman" w:hAnsi="Times New Roman" w:cs="Times New Roman"/>
          <w:sz w:val="24"/>
          <w:szCs w:val="24"/>
          <w:lang w:val="es-AR"/>
        </w:rPr>
        <w:t>par</w:t>
      </w:r>
      <w:r w:rsidR="00FD50D3">
        <w:rPr>
          <w:rFonts w:ascii="Times New Roman" w:hAnsi="Times New Roman" w:cs="Times New Roman"/>
          <w:sz w:val="24"/>
          <w:szCs w:val="24"/>
          <w:lang w:val="es-AR"/>
        </w:rPr>
        <w:t xml:space="preserve">a </w:t>
      </w:r>
      <w:r w:rsidR="007917AE">
        <w:rPr>
          <w:rFonts w:ascii="Times New Roman" w:hAnsi="Times New Roman" w:cs="Times New Roman"/>
          <w:sz w:val="24"/>
          <w:szCs w:val="24"/>
          <w:lang w:val="es-AR"/>
        </w:rPr>
        <w:t>vacunar personas a las cuales aún no les correspondía</w:t>
      </w:r>
      <w:r w:rsidR="0061287C">
        <w:rPr>
          <w:rFonts w:ascii="Times New Roman" w:hAnsi="Times New Roman" w:cs="Times New Roman"/>
          <w:sz w:val="24"/>
          <w:szCs w:val="24"/>
          <w:lang w:val="es-AR"/>
        </w:rPr>
        <w:t>, según el orden estratégico del plan de vacunación</w:t>
      </w:r>
      <w:r w:rsidR="007917AE">
        <w:rPr>
          <w:rFonts w:ascii="Times New Roman" w:hAnsi="Times New Roman" w:cs="Times New Roman"/>
          <w:sz w:val="24"/>
          <w:szCs w:val="24"/>
          <w:lang w:val="es-AR"/>
        </w:rPr>
        <w:t xml:space="preserve">. </w:t>
      </w:r>
    </w:p>
    <w:p w14:paraId="2E13846C" w14:textId="77777777" w:rsidR="00B52534" w:rsidRDefault="00FD50D3"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El Estado (nacional, provincial y municipal</w:t>
      </w:r>
      <w:r w:rsidR="00AD2B67">
        <w:rPr>
          <w:rFonts w:ascii="Times New Roman" w:hAnsi="Times New Roman" w:cs="Times New Roman"/>
          <w:sz w:val="24"/>
          <w:szCs w:val="24"/>
          <w:lang w:val="es-AR"/>
        </w:rPr>
        <w:t>, como también también sus órganos centralizados y descentralizados</w:t>
      </w:r>
      <w:r>
        <w:rPr>
          <w:rFonts w:ascii="Times New Roman" w:hAnsi="Times New Roman" w:cs="Times New Roman"/>
          <w:sz w:val="24"/>
          <w:szCs w:val="24"/>
          <w:lang w:val="es-AR"/>
        </w:rPr>
        <w:t>)</w:t>
      </w:r>
      <w:r w:rsidR="00AD2B67">
        <w:rPr>
          <w:rFonts w:ascii="Times New Roman" w:hAnsi="Times New Roman" w:cs="Times New Roman"/>
          <w:sz w:val="24"/>
          <w:szCs w:val="24"/>
          <w:lang w:val="es-AR"/>
        </w:rPr>
        <w:t xml:space="preserve"> </w:t>
      </w:r>
      <w:r w:rsidR="007917AE">
        <w:rPr>
          <w:rFonts w:ascii="Times New Roman" w:hAnsi="Times New Roman" w:cs="Times New Roman"/>
          <w:sz w:val="24"/>
          <w:szCs w:val="24"/>
          <w:lang w:val="es-AR"/>
        </w:rPr>
        <w:t>tendrá que estar bajo la lupa</w:t>
      </w:r>
      <w:r w:rsidR="0034503B">
        <w:rPr>
          <w:rFonts w:ascii="Times New Roman" w:hAnsi="Times New Roman" w:cs="Times New Roman"/>
          <w:sz w:val="24"/>
          <w:szCs w:val="24"/>
          <w:lang w:val="es-AR"/>
        </w:rPr>
        <w:t xml:space="preserve"> de los acusadores (ministerio</w:t>
      </w:r>
      <w:r w:rsidR="00AD2B67">
        <w:rPr>
          <w:rFonts w:ascii="Times New Roman" w:hAnsi="Times New Roman" w:cs="Times New Roman"/>
          <w:sz w:val="24"/>
          <w:szCs w:val="24"/>
          <w:lang w:val="es-AR"/>
        </w:rPr>
        <w:t>s</w:t>
      </w:r>
      <w:r w:rsidR="0034503B">
        <w:rPr>
          <w:rFonts w:ascii="Times New Roman" w:hAnsi="Times New Roman" w:cs="Times New Roman"/>
          <w:sz w:val="24"/>
          <w:szCs w:val="24"/>
          <w:lang w:val="es-AR"/>
        </w:rPr>
        <w:t xml:space="preserve"> públicos fiscales</w:t>
      </w:r>
      <w:r w:rsidR="00C821F7">
        <w:rPr>
          <w:rFonts w:ascii="Times New Roman" w:hAnsi="Times New Roman" w:cs="Times New Roman"/>
          <w:sz w:val="24"/>
          <w:szCs w:val="24"/>
          <w:lang w:val="es-AR"/>
        </w:rPr>
        <w:t xml:space="preserve"> federales y provinciales</w:t>
      </w:r>
      <w:r w:rsidR="0034503B">
        <w:rPr>
          <w:rFonts w:ascii="Times New Roman" w:hAnsi="Times New Roman" w:cs="Times New Roman"/>
          <w:sz w:val="24"/>
          <w:szCs w:val="24"/>
          <w:lang w:val="es-AR"/>
        </w:rPr>
        <w:t xml:space="preserve">). Ello </w:t>
      </w:r>
      <w:r w:rsidR="00274019">
        <w:rPr>
          <w:rFonts w:ascii="Times New Roman" w:hAnsi="Times New Roman" w:cs="Times New Roman"/>
          <w:sz w:val="24"/>
          <w:szCs w:val="24"/>
          <w:lang w:val="es-AR"/>
        </w:rPr>
        <w:t xml:space="preserve">deberá comenzar por el ejecutivo nacional, pero </w:t>
      </w:r>
      <w:r w:rsidR="0034503B">
        <w:rPr>
          <w:rFonts w:ascii="Times New Roman" w:hAnsi="Times New Roman" w:cs="Times New Roman"/>
          <w:sz w:val="24"/>
          <w:szCs w:val="24"/>
          <w:lang w:val="es-AR"/>
        </w:rPr>
        <w:t xml:space="preserve">se deberá replicar en </w:t>
      </w:r>
      <w:r w:rsidR="007917AE">
        <w:rPr>
          <w:rFonts w:ascii="Times New Roman" w:hAnsi="Times New Roman" w:cs="Times New Roman"/>
          <w:sz w:val="24"/>
          <w:szCs w:val="24"/>
          <w:lang w:val="es-AR"/>
        </w:rPr>
        <w:t>cada provincia, cada municipio y cada hospital, sal</w:t>
      </w:r>
      <w:r w:rsidR="0034502A">
        <w:rPr>
          <w:rFonts w:ascii="Times New Roman" w:hAnsi="Times New Roman" w:cs="Times New Roman"/>
          <w:sz w:val="24"/>
          <w:szCs w:val="24"/>
          <w:lang w:val="es-AR"/>
        </w:rPr>
        <w:t>a</w:t>
      </w:r>
      <w:r w:rsidR="007917AE">
        <w:rPr>
          <w:rFonts w:ascii="Times New Roman" w:hAnsi="Times New Roman" w:cs="Times New Roman"/>
          <w:sz w:val="24"/>
          <w:szCs w:val="24"/>
          <w:lang w:val="es-AR"/>
        </w:rPr>
        <w:t xml:space="preserve"> de atención</w:t>
      </w:r>
      <w:r w:rsidR="0034502A">
        <w:rPr>
          <w:rFonts w:ascii="Times New Roman" w:hAnsi="Times New Roman" w:cs="Times New Roman"/>
          <w:sz w:val="24"/>
          <w:szCs w:val="24"/>
          <w:lang w:val="es-AR"/>
        </w:rPr>
        <w:t xml:space="preserve"> pública</w:t>
      </w:r>
      <w:r w:rsidR="007917AE">
        <w:rPr>
          <w:rFonts w:ascii="Times New Roman" w:hAnsi="Times New Roman" w:cs="Times New Roman"/>
          <w:sz w:val="24"/>
          <w:szCs w:val="24"/>
          <w:lang w:val="es-AR"/>
        </w:rPr>
        <w:t>, empresa, club, sindicato o lugar donde hayan pasado, en cualquiera de sus etapas, las vacunas contra la Covid-19</w:t>
      </w:r>
      <w:r w:rsidR="0034503B">
        <w:rPr>
          <w:rFonts w:ascii="Times New Roman" w:hAnsi="Times New Roman" w:cs="Times New Roman"/>
          <w:sz w:val="24"/>
          <w:szCs w:val="24"/>
          <w:lang w:val="es-AR"/>
        </w:rPr>
        <w:t>, prestando atención en que haya habido un funcionario o empleado público competente y que este haya participado, de cualquier forma, en la aplicación diferente de las mismas</w:t>
      </w:r>
      <w:r w:rsidR="007917AE">
        <w:rPr>
          <w:rFonts w:ascii="Times New Roman" w:hAnsi="Times New Roman" w:cs="Times New Roman"/>
          <w:sz w:val="24"/>
          <w:szCs w:val="24"/>
          <w:lang w:val="es-AR"/>
        </w:rPr>
        <w:t>.</w:t>
      </w:r>
      <w:r w:rsidR="00A25C05">
        <w:rPr>
          <w:rFonts w:ascii="Times New Roman" w:hAnsi="Times New Roman" w:cs="Times New Roman"/>
          <w:sz w:val="24"/>
          <w:szCs w:val="24"/>
          <w:lang w:val="es-AR"/>
        </w:rPr>
        <w:t xml:space="preserve"> A fin de determinar la competencia de la justicia federal o provincial, se tendr</w:t>
      </w:r>
      <w:r w:rsidR="004E7F61">
        <w:rPr>
          <w:rFonts w:ascii="Times New Roman" w:hAnsi="Times New Roman" w:cs="Times New Roman"/>
          <w:sz w:val="24"/>
          <w:szCs w:val="24"/>
          <w:lang w:val="es-AR"/>
        </w:rPr>
        <w:t xml:space="preserve">á que analizar en qué momento se realiza la trasferencia de dominio de las vacunas e insumos necesarios desde el Ministerio de Salud hacía las provincias, </w:t>
      </w:r>
      <w:r w:rsidR="004E7F61" w:rsidRPr="004E7F61">
        <w:rPr>
          <w:rFonts w:ascii="Times New Roman" w:hAnsi="Times New Roman" w:cs="Times New Roman"/>
          <w:i/>
          <w:sz w:val="24"/>
          <w:szCs w:val="24"/>
          <w:lang w:val="es-AR"/>
        </w:rPr>
        <w:t>“más allá de los controles finales, derecho de requerir rendición de cuentas y vigilancia del cumplimiento”</w:t>
      </w:r>
      <w:r w:rsidR="004E7F61">
        <w:rPr>
          <w:rFonts w:ascii="Times New Roman" w:hAnsi="Times New Roman" w:cs="Times New Roman"/>
          <w:sz w:val="24"/>
          <w:szCs w:val="24"/>
          <w:lang w:val="es-AR"/>
        </w:rPr>
        <w:t xml:space="preserve"> por parte de Nación</w:t>
      </w:r>
      <w:r w:rsidR="004E7F61">
        <w:rPr>
          <w:rStyle w:val="Refdenotaalpie"/>
          <w:rFonts w:ascii="Times New Roman" w:hAnsi="Times New Roman" w:cs="Times New Roman"/>
          <w:sz w:val="24"/>
          <w:szCs w:val="24"/>
          <w:lang w:val="es-AR"/>
        </w:rPr>
        <w:footnoteReference w:id="32"/>
      </w:r>
      <w:r w:rsidR="004E7F61">
        <w:rPr>
          <w:rFonts w:ascii="Times New Roman" w:hAnsi="Times New Roman" w:cs="Times New Roman"/>
          <w:sz w:val="24"/>
          <w:szCs w:val="24"/>
          <w:lang w:val="es-AR"/>
        </w:rPr>
        <w:t xml:space="preserve">. </w:t>
      </w:r>
      <w:r w:rsidR="009433B4">
        <w:rPr>
          <w:rFonts w:ascii="Times New Roman" w:hAnsi="Times New Roman" w:cs="Times New Roman"/>
          <w:sz w:val="24"/>
          <w:szCs w:val="24"/>
          <w:lang w:val="es-AR"/>
        </w:rPr>
        <w:t xml:space="preserve"> </w:t>
      </w:r>
    </w:p>
    <w:p w14:paraId="3DCBDCB4" w14:textId="77777777" w:rsidR="0034503B" w:rsidRDefault="00B52534"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E</w:t>
      </w:r>
      <w:r w:rsidR="0034503B">
        <w:rPr>
          <w:rFonts w:ascii="Times New Roman" w:hAnsi="Times New Roman" w:cs="Times New Roman"/>
          <w:sz w:val="24"/>
          <w:szCs w:val="24"/>
          <w:lang w:val="es-AR"/>
        </w:rPr>
        <w:t>videntemente el ex M</w:t>
      </w:r>
      <w:r w:rsidR="009433B4">
        <w:rPr>
          <w:rFonts w:ascii="Times New Roman" w:hAnsi="Times New Roman" w:cs="Times New Roman"/>
          <w:sz w:val="24"/>
          <w:szCs w:val="24"/>
          <w:lang w:val="es-AR"/>
        </w:rPr>
        <w:t xml:space="preserve">inistro </w:t>
      </w:r>
      <w:r w:rsidR="0034503B">
        <w:rPr>
          <w:rFonts w:ascii="Times New Roman" w:hAnsi="Times New Roman" w:cs="Times New Roman"/>
          <w:sz w:val="24"/>
          <w:szCs w:val="24"/>
          <w:lang w:val="es-AR"/>
        </w:rPr>
        <w:t xml:space="preserve">de Salud </w:t>
      </w:r>
      <w:r w:rsidR="009433B4">
        <w:rPr>
          <w:rFonts w:ascii="Times New Roman" w:hAnsi="Times New Roman" w:cs="Times New Roman"/>
          <w:sz w:val="24"/>
          <w:szCs w:val="24"/>
          <w:lang w:val="es-AR"/>
        </w:rPr>
        <w:t>tenía la obligación de actuar conforme fuere dispuesto por el plan nacional</w:t>
      </w:r>
      <w:r w:rsidR="0034503B">
        <w:rPr>
          <w:rFonts w:ascii="Times New Roman" w:hAnsi="Times New Roman" w:cs="Times New Roman"/>
          <w:sz w:val="24"/>
          <w:szCs w:val="24"/>
          <w:lang w:val="es-AR"/>
        </w:rPr>
        <w:t xml:space="preserve"> y no podía desconocer lo que sucedía puertas para adentro de su ministerio</w:t>
      </w:r>
      <w:r w:rsidR="009433B4">
        <w:rPr>
          <w:rFonts w:ascii="Times New Roman" w:hAnsi="Times New Roman" w:cs="Times New Roman"/>
          <w:sz w:val="24"/>
          <w:szCs w:val="24"/>
          <w:lang w:val="es-AR"/>
        </w:rPr>
        <w:t>, pero no sólo él</w:t>
      </w:r>
      <w:r w:rsidR="0034503B">
        <w:rPr>
          <w:rFonts w:ascii="Times New Roman" w:hAnsi="Times New Roman" w:cs="Times New Roman"/>
          <w:sz w:val="24"/>
          <w:szCs w:val="24"/>
          <w:lang w:val="es-AR"/>
        </w:rPr>
        <w:t xml:space="preserve"> era funcionario público allí</w:t>
      </w:r>
      <w:r w:rsidR="009433B4">
        <w:rPr>
          <w:rFonts w:ascii="Times New Roman" w:hAnsi="Times New Roman" w:cs="Times New Roman"/>
          <w:sz w:val="24"/>
          <w:szCs w:val="24"/>
          <w:lang w:val="es-AR"/>
        </w:rPr>
        <w:t>. Todos los funcionarios y empleados públicos a los cuales se les asign</w:t>
      </w:r>
      <w:r>
        <w:rPr>
          <w:rFonts w:ascii="Times New Roman" w:hAnsi="Times New Roman" w:cs="Times New Roman"/>
          <w:sz w:val="24"/>
          <w:szCs w:val="24"/>
          <w:lang w:val="es-AR"/>
        </w:rPr>
        <w:t>ó</w:t>
      </w:r>
      <w:r w:rsidR="009433B4">
        <w:rPr>
          <w:rFonts w:ascii="Times New Roman" w:hAnsi="Times New Roman" w:cs="Times New Roman"/>
          <w:sz w:val="24"/>
          <w:szCs w:val="24"/>
          <w:lang w:val="es-AR"/>
        </w:rPr>
        <w:t xml:space="preserve"> la custodia, guarda, conservación, transporte, depósito, aplic</w:t>
      </w:r>
      <w:r w:rsidR="0034503B">
        <w:rPr>
          <w:rFonts w:ascii="Times New Roman" w:hAnsi="Times New Roman" w:cs="Times New Roman"/>
          <w:sz w:val="24"/>
          <w:szCs w:val="24"/>
          <w:lang w:val="es-AR"/>
        </w:rPr>
        <w:t>ación y cualquier forma de administración de las vacunas</w:t>
      </w:r>
      <w:r w:rsidR="009433B4">
        <w:rPr>
          <w:rFonts w:ascii="Times New Roman" w:hAnsi="Times New Roman" w:cs="Times New Roman"/>
          <w:sz w:val="24"/>
          <w:szCs w:val="24"/>
          <w:lang w:val="es-AR"/>
        </w:rPr>
        <w:t>, pueden verse comprometidos por el delito propio de malversación de caudales públicos, previsto y reprimido en el art. 260 del CP, siempre y cuando, obviamente, le hayan dado una aplicación diferente a la que se encontraba prevista</w:t>
      </w:r>
      <w:r w:rsidR="0034503B">
        <w:rPr>
          <w:rFonts w:ascii="Times New Roman" w:hAnsi="Times New Roman" w:cs="Times New Roman"/>
          <w:sz w:val="24"/>
          <w:szCs w:val="24"/>
          <w:lang w:val="es-AR"/>
        </w:rPr>
        <w:t xml:space="preserve"> en el plan </w:t>
      </w:r>
      <w:r w:rsidR="0051586C">
        <w:rPr>
          <w:rFonts w:ascii="Times New Roman" w:hAnsi="Times New Roman" w:cs="Times New Roman"/>
          <w:sz w:val="24"/>
          <w:szCs w:val="24"/>
          <w:lang w:val="es-AR"/>
        </w:rPr>
        <w:t>de vacunación</w:t>
      </w:r>
      <w:r w:rsidR="009433B4">
        <w:rPr>
          <w:rFonts w:ascii="Times New Roman" w:hAnsi="Times New Roman" w:cs="Times New Roman"/>
          <w:sz w:val="24"/>
          <w:szCs w:val="24"/>
          <w:lang w:val="es-AR"/>
        </w:rPr>
        <w:t xml:space="preserve">. </w:t>
      </w:r>
    </w:p>
    <w:p w14:paraId="50DECB71" w14:textId="77777777" w:rsidR="00A61571" w:rsidRDefault="00E959C4"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Incluso</w:t>
      </w:r>
      <w:r w:rsidR="009B5554">
        <w:rPr>
          <w:rFonts w:ascii="Times New Roman" w:hAnsi="Times New Roman" w:cs="Times New Roman"/>
          <w:sz w:val="24"/>
          <w:szCs w:val="24"/>
          <w:lang w:val="es-AR"/>
        </w:rPr>
        <w:t xml:space="preserve"> </w:t>
      </w:r>
      <w:r>
        <w:rPr>
          <w:rFonts w:ascii="Times New Roman" w:hAnsi="Times New Roman" w:cs="Times New Roman"/>
          <w:sz w:val="24"/>
          <w:szCs w:val="24"/>
          <w:lang w:val="es-AR"/>
        </w:rPr>
        <w:t>podrían quedar comprendidos</w:t>
      </w:r>
      <w:r w:rsidR="009B5554">
        <w:rPr>
          <w:rFonts w:ascii="Times New Roman" w:hAnsi="Times New Roman" w:cs="Times New Roman"/>
          <w:sz w:val="24"/>
          <w:szCs w:val="24"/>
          <w:lang w:val="es-AR"/>
        </w:rPr>
        <w:t xml:space="preserve"> en la malversación prevista en el art. 263 del CP, las personas </w:t>
      </w:r>
      <w:r w:rsidR="00A850F2">
        <w:rPr>
          <w:rFonts w:ascii="Times New Roman" w:hAnsi="Times New Roman" w:cs="Times New Roman"/>
          <w:sz w:val="24"/>
          <w:szCs w:val="24"/>
          <w:lang w:val="es-AR"/>
        </w:rPr>
        <w:t>que hayan desarrollado</w:t>
      </w:r>
      <w:r w:rsidR="009B5554">
        <w:rPr>
          <w:rFonts w:ascii="Times New Roman" w:hAnsi="Times New Roman" w:cs="Times New Roman"/>
          <w:sz w:val="24"/>
          <w:szCs w:val="24"/>
          <w:lang w:val="es-AR"/>
        </w:rPr>
        <w:t xml:space="preserve"> sus funciones en</w:t>
      </w:r>
      <w:r>
        <w:rPr>
          <w:rFonts w:ascii="Times New Roman" w:hAnsi="Times New Roman" w:cs="Times New Roman"/>
          <w:sz w:val="24"/>
          <w:szCs w:val="24"/>
          <w:lang w:val="es-AR"/>
        </w:rPr>
        <w:t xml:space="preserve"> empresas privadas</w:t>
      </w:r>
      <w:r w:rsidR="002349F4">
        <w:rPr>
          <w:rFonts w:ascii="Times New Roman" w:hAnsi="Times New Roman" w:cs="Times New Roman"/>
          <w:sz w:val="24"/>
          <w:szCs w:val="24"/>
          <w:lang w:val="es-AR"/>
        </w:rPr>
        <w:t>, es decir, no funcionarios ni empleados públicos,</w:t>
      </w:r>
      <w:r>
        <w:rPr>
          <w:rFonts w:ascii="Times New Roman" w:hAnsi="Times New Roman" w:cs="Times New Roman"/>
          <w:sz w:val="24"/>
          <w:szCs w:val="24"/>
          <w:lang w:val="es-AR"/>
        </w:rPr>
        <w:t xml:space="preserve"> a las cuales se les </w:t>
      </w:r>
      <w:r w:rsidR="009B5554">
        <w:rPr>
          <w:rFonts w:ascii="Times New Roman" w:hAnsi="Times New Roman" w:cs="Times New Roman"/>
          <w:sz w:val="24"/>
          <w:szCs w:val="24"/>
          <w:lang w:val="es-AR"/>
        </w:rPr>
        <w:t>delegó y entregó, por ejemplo, el traslado de las vacunas de una ciudad a otra.</w:t>
      </w:r>
      <w:r w:rsidR="0034503B">
        <w:rPr>
          <w:rFonts w:ascii="Times New Roman" w:hAnsi="Times New Roman" w:cs="Times New Roman"/>
          <w:sz w:val="24"/>
          <w:szCs w:val="24"/>
          <w:lang w:val="es-AR"/>
        </w:rPr>
        <w:t xml:space="preserve"> También sectores que no pertenecen al ambiente público como l</w:t>
      </w:r>
      <w:r w:rsidR="00B3551C">
        <w:rPr>
          <w:rFonts w:ascii="Times New Roman" w:hAnsi="Times New Roman" w:cs="Times New Roman"/>
          <w:sz w:val="24"/>
          <w:szCs w:val="24"/>
          <w:lang w:val="es-AR"/>
        </w:rPr>
        <w:t xml:space="preserve">os clubes, sindicatos y otros lugares que se hayan dispuesto para gestionar </w:t>
      </w:r>
      <w:r w:rsidR="002349F4">
        <w:rPr>
          <w:rFonts w:ascii="Times New Roman" w:hAnsi="Times New Roman" w:cs="Times New Roman"/>
          <w:sz w:val="24"/>
          <w:szCs w:val="24"/>
          <w:lang w:val="es-AR"/>
        </w:rPr>
        <w:t>y colaborar con la aplicación de la</w:t>
      </w:r>
      <w:r w:rsidR="00A850F2">
        <w:rPr>
          <w:rFonts w:ascii="Times New Roman" w:hAnsi="Times New Roman" w:cs="Times New Roman"/>
          <w:sz w:val="24"/>
          <w:szCs w:val="24"/>
          <w:lang w:val="es-AR"/>
        </w:rPr>
        <w:t>s vacunas contra el coronavirus</w:t>
      </w:r>
      <w:r w:rsidR="00B3551C">
        <w:rPr>
          <w:rFonts w:ascii="Times New Roman" w:hAnsi="Times New Roman" w:cs="Times New Roman"/>
          <w:sz w:val="24"/>
          <w:szCs w:val="24"/>
          <w:lang w:val="es-AR"/>
        </w:rPr>
        <w:t>.</w:t>
      </w:r>
      <w:r w:rsidR="00A61571">
        <w:rPr>
          <w:rFonts w:ascii="Times New Roman" w:hAnsi="Times New Roman" w:cs="Times New Roman"/>
          <w:sz w:val="24"/>
          <w:szCs w:val="24"/>
          <w:lang w:val="es-AR"/>
        </w:rPr>
        <w:t xml:space="preserve"> </w:t>
      </w:r>
    </w:p>
    <w:p w14:paraId="0E2F9707" w14:textId="77777777" w:rsidR="00A61571" w:rsidRDefault="00A61571" w:rsidP="00E65354">
      <w:pPr>
        <w:spacing w:line="240" w:lineRule="auto"/>
        <w:ind w:firstLine="567"/>
        <w:jc w:val="both"/>
        <w:rPr>
          <w:rFonts w:ascii="Times New Roman" w:hAnsi="Times New Roman" w:cs="Times New Roman"/>
          <w:sz w:val="24"/>
          <w:szCs w:val="24"/>
          <w:lang w:val="es-AR"/>
        </w:rPr>
      </w:pPr>
    </w:p>
    <w:p w14:paraId="52C1AD60" w14:textId="77777777" w:rsidR="00E93E44" w:rsidRDefault="00E93E44" w:rsidP="00E65354">
      <w:pPr>
        <w:spacing w:line="240" w:lineRule="auto"/>
        <w:ind w:firstLine="567"/>
        <w:jc w:val="both"/>
        <w:rPr>
          <w:rFonts w:ascii="Times New Roman" w:hAnsi="Times New Roman" w:cs="Times New Roman"/>
          <w:b/>
          <w:sz w:val="24"/>
          <w:szCs w:val="24"/>
          <w:lang w:val="es-AR"/>
        </w:rPr>
      </w:pPr>
      <w:r>
        <w:rPr>
          <w:rFonts w:ascii="Times New Roman" w:hAnsi="Times New Roman" w:cs="Times New Roman"/>
          <w:b/>
          <w:sz w:val="24"/>
          <w:szCs w:val="24"/>
          <w:lang w:val="es-AR"/>
        </w:rPr>
        <w:t xml:space="preserve">V. Tipo objetivo </w:t>
      </w:r>
    </w:p>
    <w:p w14:paraId="6B2520CD" w14:textId="77777777" w:rsidR="00F134D3" w:rsidRDefault="00E93E44"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A los efectos de tratar el tipo objetivo, recordemos el art. 260 del CP: </w:t>
      </w:r>
      <w:r w:rsidRPr="00D6552E">
        <w:rPr>
          <w:rFonts w:ascii="Times New Roman" w:hAnsi="Times New Roman" w:cs="Times New Roman"/>
          <w:i/>
          <w:sz w:val="24"/>
          <w:szCs w:val="24"/>
          <w:lang w:val="es-AR"/>
        </w:rPr>
        <w:t>“Será reprimido con inhabilitación especial de un mes a tres años, el funcionario público que diere a los caudales o efectos que administrare una aplicación diferente de aquella a que estuvieran destinados. S</w:t>
      </w:r>
      <w:r w:rsidR="00D6552E" w:rsidRPr="00D6552E">
        <w:rPr>
          <w:rFonts w:ascii="Times New Roman" w:hAnsi="Times New Roman" w:cs="Times New Roman"/>
          <w:i/>
          <w:sz w:val="24"/>
          <w:szCs w:val="24"/>
          <w:lang w:val="es-AR"/>
        </w:rPr>
        <w:t>i</w:t>
      </w:r>
      <w:r w:rsidRPr="00D6552E">
        <w:rPr>
          <w:rFonts w:ascii="Times New Roman" w:hAnsi="Times New Roman" w:cs="Times New Roman"/>
          <w:i/>
          <w:sz w:val="24"/>
          <w:szCs w:val="24"/>
          <w:lang w:val="es-AR"/>
        </w:rPr>
        <w:t xml:space="preserve"> de ello resultare daño o entorpecimiento del servicio a que estuvieren destinados, se impondrá además al culpable, multa de veinte al cincuenta por ciento de la cantidad distraída”.</w:t>
      </w:r>
      <w:r w:rsidR="00F134D3">
        <w:rPr>
          <w:rFonts w:ascii="Times New Roman" w:hAnsi="Times New Roman" w:cs="Times New Roman"/>
          <w:sz w:val="24"/>
          <w:szCs w:val="24"/>
          <w:lang w:val="es-AR"/>
        </w:rPr>
        <w:t xml:space="preserve"> </w:t>
      </w:r>
    </w:p>
    <w:p w14:paraId="0A684C04" w14:textId="77777777" w:rsidR="00F134D3" w:rsidRDefault="00F134D3"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 xml:space="preserve">Entonces, la acción típica consiste el dar a los caudales o efectos públicos una aplicación diferente al destino que tuviesen estipulados. El funcionario público, cuya administración posee </w:t>
      </w:r>
      <w:r w:rsidR="00727942">
        <w:rPr>
          <w:rFonts w:ascii="Times New Roman" w:hAnsi="Times New Roman" w:cs="Times New Roman"/>
          <w:sz w:val="24"/>
          <w:szCs w:val="24"/>
          <w:lang w:val="es-AR"/>
        </w:rPr>
        <w:t>de caudales públicos</w:t>
      </w:r>
      <w:r>
        <w:rPr>
          <w:rFonts w:ascii="Times New Roman" w:hAnsi="Times New Roman" w:cs="Times New Roman"/>
          <w:sz w:val="24"/>
          <w:szCs w:val="24"/>
          <w:lang w:val="es-AR"/>
        </w:rPr>
        <w:t>,</w:t>
      </w:r>
      <w:r w:rsidR="0087591F">
        <w:rPr>
          <w:rFonts w:ascii="Times New Roman" w:hAnsi="Times New Roman" w:cs="Times New Roman"/>
          <w:sz w:val="24"/>
          <w:szCs w:val="24"/>
          <w:lang w:val="es-AR"/>
        </w:rPr>
        <w:t xml:space="preserve"> les da</w:t>
      </w:r>
      <w:r w:rsidR="00727942">
        <w:rPr>
          <w:rFonts w:ascii="Times New Roman" w:hAnsi="Times New Roman" w:cs="Times New Roman"/>
          <w:sz w:val="24"/>
          <w:szCs w:val="24"/>
          <w:lang w:val="es-AR"/>
        </w:rPr>
        <w:t xml:space="preserve"> arbitrariamente</w:t>
      </w:r>
      <w:r w:rsidR="0087591F">
        <w:rPr>
          <w:rFonts w:ascii="Times New Roman" w:hAnsi="Times New Roman" w:cs="Times New Roman"/>
          <w:sz w:val="24"/>
          <w:szCs w:val="24"/>
          <w:lang w:val="es-AR"/>
        </w:rPr>
        <w:t xml:space="preserve"> otro destino</w:t>
      </w:r>
      <w:r>
        <w:rPr>
          <w:rStyle w:val="Refdenotaalpie"/>
          <w:rFonts w:ascii="Times New Roman" w:hAnsi="Times New Roman" w:cs="Times New Roman"/>
          <w:sz w:val="24"/>
          <w:szCs w:val="24"/>
          <w:lang w:val="es-AR"/>
        </w:rPr>
        <w:footnoteReference w:id="33"/>
      </w:r>
      <w:r>
        <w:rPr>
          <w:rFonts w:ascii="Times New Roman" w:hAnsi="Times New Roman" w:cs="Times New Roman"/>
          <w:sz w:val="24"/>
          <w:szCs w:val="24"/>
          <w:lang w:val="es-AR"/>
        </w:rPr>
        <w:t>.</w:t>
      </w:r>
      <w:r w:rsidR="0087591F">
        <w:rPr>
          <w:rFonts w:ascii="Times New Roman" w:hAnsi="Times New Roman" w:cs="Times New Roman"/>
          <w:sz w:val="24"/>
          <w:szCs w:val="24"/>
          <w:lang w:val="es-AR"/>
        </w:rPr>
        <w:t xml:space="preserve"> </w:t>
      </w:r>
      <w:r w:rsidR="009F6186">
        <w:rPr>
          <w:rFonts w:ascii="Times New Roman" w:hAnsi="Times New Roman" w:cs="Times New Roman"/>
          <w:sz w:val="24"/>
          <w:szCs w:val="24"/>
          <w:lang w:val="es-AR"/>
        </w:rPr>
        <w:t>Sin embargo</w:t>
      </w:r>
      <w:r w:rsidR="002B759D">
        <w:rPr>
          <w:rFonts w:ascii="Times New Roman" w:hAnsi="Times New Roman" w:cs="Times New Roman"/>
          <w:sz w:val="24"/>
          <w:szCs w:val="24"/>
          <w:lang w:val="es-AR"/>
        </w:rPr>
        <w:t>, el desvío de los objetos públicos no puede superar el umbral de la gestión pública. Si esto sucede nos encontraríamos ante el delito de peculado</w:t>
      </w:r>
      <w:r w:rsidR="009F6186">
        <w:rPr>
          <w:rFonts w:ascii="Times New Roman" w:hAnsi="Times New Roman" w:cs="Times New Roman"/>
          <w:sz w:val="24"/>
          <w:szCs w:val="24"/>
          <w:lang w:val="es-AR"/>
        </w:rPr>
        <w:t>, que consiste en la sustracción de los mismos</w:t>
      </w:r>
      <w:r w:rsidR="002B759D">
        <w:rPr>
          <w:rFonts w:ascii="Times New Roman" w:hAnsi="Times New Roman" w:cs="Times New Roman"/>
          <w:sz w:val="24"/>
          <w:szCs w:val="24"/>
          <w:lang w:val="es-AR"/>
        </w:rPr>
        <w:t xml:space="preserve"> (art. 261 del CP)</w:t>
      </w:r>
      <w:r w:rsidR="00CF28F2">
        <w:rPr>
          <w:rFonts w:ascii="Times New Roman" w:hAnsi="Times New Roman" w:cs="Times New Roman"/>
          <w:sz w:val="24"/>
          <w:szCs w:val="24"/>
          <w:lang w:val="es-AR"/>
        </w:rPr>
        <w:t xml:space="preserve">. </w:t>
      </w:r>
      <w:r w:rsidR="009F6186">
        <w:rPr>
          <w:rFonts w:ascii="Times New Roman" w:hAnsi="Times New Roman" w:cs="Times New Roman"/>
          <w:sz w:val="24"/>
          <w:szCs w:val="24"/>
          <w:lang w:val="es-AR"/>
        </w:rPr>
        <w:t xml:space="preserve"> Por otra parte, podemos tener dos destinos de los bienes, el genérico</w:t>
      </w:r>
      <w:r w:rsidR="00CF28F2">
        <w:rPr>
          <w:rFonts w:ascii="Times New Roman" w:hAnsi="Times New Roman" w:cs="Times New Roman"/>
          <w:sz w:val="24"/>
          <w:szCs w:val="24"/>
          <w:lang w:val="es-AR"/>
        </w:rPr>
        <w:t xml:space="preserve"> y</w:t>
      </w:r>
      <w:r w:rsidR="009F6186">
        <w:rPr>
          <w:rFonts w:ascii="Times New Roman" w:hAnsi="Times New Roman" w:cs="Times New Roman"/>
          <w:sz w:val="24"/>
          <w:szCs w:val="24"/>
          <w:lang w:val="es-AR"/>
        </w:rPr>
        <w:t xml:space="preserve"> el específico</w:t>
      </w:r>
      <w:r w:rsidR="00CF28F2">
        <w:rPr>
          <w:rFonts w:ascii="Times New Roman" w:hAnsi="Times New Roman" w:cs="Times New Roman"/>
          <w:sz w:val="24"/>
          <w:szCs w:val="24"/>
          <w:lang w:val="es-AR"/>
        </w:rPr>
        <w:t>. El primero, está referido a un bien asignado a un órgano estatal determinado, sin delimitar su destino. El segundo, resultará cuando s</w:t>
      </w:r>
      <w:r w:rsidR="00482429">
        <w:rPr>
          <w:rFonts w:ascii="Times New Roman" w:hAnsi="Times New Roman" w:cs="Times New Roman"/>
          <w:sz w:val="24"/>
          <w:szCs w:val="24"/>
          <w:lang w:val="es-AR"/>
        </w:rPr>
        <w:t>í se encuentra</w:t>
      </w:r>
      <w:r w:rsidR="00CF28F2">
        <w:rPr>
          <w:rFonts w:ascii="Times New Roman" w:hAnsi="Times New Roman" w:cs="Times New Roman"/>
          <w:sz w:val="24"/>
          <w:szCs w:val="24"/>
          <w:lang w:val="es-AR"/>
        </w:rPr>
        <w:t xml:space="preserve"> estipulado </w:t>
      </w:r>
      <w:r w:rsidR="00482429">
        <w:rPr>
          <w:rFonts w:ascii="Times New Roman" w:hAnsi="Times New Roman" w:cs="Times New Roman"/>
          <w:sz w:val="24"/>
          <w:szCs w:val="24"/>
          <w:lang w:val="es-AR"/>
        </w:rPr>
        <w:t>su</w:t>
      </w:r>
      <w:r w:rsidR="00CF28F2">
        <w:rPr>
          <w:rFonts w:ascii="Times New Roman" w:hAnsi="Times New Roman" w:cs="Times New Roman"/>
          <w:sz w:val="24"/>
          <w:szCs w:val="24"/>
          <w:lang w:val="es-AR"/>
        </w:rPr>
        <w:t xml:space="preserve"> destino</w:t>
      </w:r>
      <w:r w:rsidR="002B759D">
        <w:rPr>
          <w:rStyle w:val="Refdenotaalpie"/>
          <w:rFonts w:ascii="Times New Roman" w:hAnsi="Times New Roman" w:cs="Times New Roman"/>
          <w:sz w:val="24"/>
          <w:szCs w:val="24"/>
          <w:lang w:val="es-AR"/>
        </w:rPr>
        <w:footnoteReference w:id="34"/>
      </w:r>
      <w:r w:rsidR="002B759D">
        <w:rPr>
          <w:rFonts w:ascii="Times New Roman" w:hAnsi="Times New Roman" w:cs="Times New Roman"/>
          <w:sz w:val="24"/>
          <w:szCs w:val="24"/>
          <w:lang w:val="es-AR"/>
        </w:rPr>
        <w:t xml:space="preserve">. </w:t>
      </w:r>
    </w:p>
    <w:p w14:paraId="5E38EC86" w14:textId="77777777" w:rsidR="0087591F" w:rsidRDefault="0087591F"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A su vez, como ya explicamos en el </w:t>
      </w:r>
      <w:r w:rsidR="00AF412F">
        <w:rPr>
          <w:rFonts w:ascii="Times New Roman" w:hAnsi="Times New Roman" w:cs="Times New Roman"/>
          <w:sz w:val="24"/>
          <w:szCs w:val="24"/>
          <w:lang w:val="es-AR"/>
        </w:rPr>
        <w:t>punto III del presente trabajo,</w:t>
      </w:r>
      <w:r>
        <w:rPr>
          <w:rFonts w:ascii="Times New Roman" w:hAnsi="Times New Roman" w:cs="Times New Roman"/>
          <w:sz w:val="24"/>
          <w:szCs w:val="24"/>
          <w:lang w:val="es-AR"/>
        </w:rPr>
        <w:t xml:space="preserve"> los caudales o efectos</w:t>
      </w:r>
      <w:r w:rsidR="00AF412F">
        <w:rPr>
          <w:rFonts w:ascii="Times New Roman" w:hAnsi="Times New Roman" w:cs="Times New Roman"/>
          <w:sz w:val="24"/>
          <w:szCs w:val="24"/>
          <w:lang w:val="es-AR"/>
        </w:rPr>
        <w:t>, deberán contar con un valor patrimonial</w:t>
      </w:r>
      <w:r>
        <w:rPr>
          <w:rFonts w:ascii="Times New Roman" w:hAnsi="Times New Roman" w:cs="Times New Roman"/>
          <w:sz w:val="24"/>
          <w:szCs w:val="24"/>
          <w:lang w:val="es-AR"/>
        </w:rPr>
        <w:t xml:space="preserve"> </w:t>
      </w:r>
      <w:r w:rsidR="00AF412F">
        <w:rPr>
          <w:rFonts w:ascii="Times New Roman" w:hAnsi="Times New Roman" w:cs="Times New Roman"/>
          <w:sz w:val="24"/>
          <w:szCs w:val="24"/>
          <w:lang w:val="es-AR"/>
        </w:rPr>
        <w:t>y, siempre,</w:t>
      </w:r>
      <w:r>
        <w:rPr>
          <w:rFonts w:ascii="Times New Roman" w:hAnsi="Times New Roman" w:cs="Times New Roman"/>
          <w:sz w:val="24"/>
          <w:szCs w:val="24"/>
          <w:lang w:val="es-AR"/>
        </w:rPr>
        <w:t xml:space="preserve"> su carácter</w:t>
      </w:r>
      <w:r w:rsidR="00AF412F">
        <w:rPr>
          <w:rFonts w:ascii="Times New Roman" w:hAnsi="Times New Roman" w:cs="Times New Roman"/>
          <w:sz w:val="24"/>
          <w:szCs w:val="24"/>
          <w:lang w:val="es-AR"/>
        </w:rPr>
        <w:t xml:space="preserve"> deberá ser</w:t>
      </w:r>
      <w:r>
        <w:rPr>
          <w:rFonts w:ascii="Times New Roman" w:hAnsi="Times New Roman" w:cs="Times New Roman"/>
          <w:sz w:val="24"/>
          <w:szCs w:val="24"/>
          <w:lang w:val="es-AR"/>
        </w:rPr>
        <w:t xml:space="preserve"> público</w:t>
      </w:r>
      <w:r w:rsidR="00AF412F">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 De no cumplir con esos requisitos, la conducta será atípica. </w:t>
      </w:r>
      <w:r w:rsidR="004D1CA4">
        <w:rPr>
          <w:rFonts w:ascii="Times New Roman" w:hAnsi="Times New Roman" w:cs="Times New Roman"/>
          <w:sz w:val="24"/>
          <w:szCs w:val="24"/>
          <w:lang w:val="es-AR"/>
        </w:rPr>
        <w:t>A los fines de ampliar este tramo de</w:t>
      </w:r>
      <w:r w:rsidR="0034605E">
        <w:rPr>
          <w:rFonts w:ascii="Times New Roman" w:hAnsi="Times New Roman" w:cs="Times New Roman"/>
          <w:sz w:val="24"/>
          <w:szCs w:val="24"/>
          <w:lang w:val="es-AR"/>
        </w:rPr>
        <w:t xml:space="preserve">l tipo objetivo </w:t>
      </w:r>
      <w:r w:rsidR="004D1CA4">
        <w:rPr>
          <w:rFonts w:ascii="Times New Roman" w:hAnsi="Times New Roman" w:cs="Times New Roman"/>
          <w:sz w:val="24"/>
          <w:szCs w:val="24"/>
          <w:lang w:val="es-AR"/>
        </w:rPr>
        <w:t xml:space="preserve">léase nuevamente dicho </w:t>
      </w:r>
      <w:r w:rsidR="0057144C">
        <w:rPr>
          <w:rFonts w:ascii="Times New Roman" w:hAnsi="Times New Roman" w:cs="Times New Roman"/>
          <w:sz w:val="24"/>
          <w:szCs w:val="24"/>
          <w:lang w:val="es-AR"/>
        </w:rPr>
        <w:t>punto</w:t>
      </w:r>
      <w:r w:rsidR="004D1CA4">
        <w:rPr>
          <w:rFonts w:ascii="Times New Roman" w:hAnsi="Times New Roman" w:cs="Times New Roman"/>
          <w:sz w:val="24"/>
          <w:szCs w:val="24"/>
          <w:lang w:val="es-AR"/>
        </w:rPr>
        <w:t xml:space="preserve"> (</w:t>
      </w:r>
      <w:r w:rsidR="0057144C">
        <w:rPr>
          <w:rFonts w:ascii="Times New Roman" w:hAnsi="Times New Roman" w:cs="Times New Roman"/>
          <w:sz w:val="24"/>
          <w:szCs w:val="24"/>
          <w:lang w:val="es-AR"/>
        </w:rPr>
        <w:t xml:space="preserve">III. </w:t>
      </w:r>
      <w:r w:rsidR="004D1CA4">
        <w:rPr>
          <w:rFonts w:ascii="Times New Roman" w:hAnsi="Times New Roman" w:cs="Times New Roman"/>
          <w:sz w:val="24"/>
          <w:szCs w:val="24"/>
          <w:lang w:val="es-AR"/>
        </w:rPr>
        <w:t xml:space="preserve">¿Qué es un caudal público?). </w:t>
      </w:r>
    </w:p>
    <w:p w14:paraId="48D6BDED" w14:textId="77777777" w:rsidR="008457F1" w:rsidRDefault="00F70F07"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Por un lado, </w:t>
      </w:r>
      <w:r w:rsidR="00C353D4">
        <w:rPr>
          <w:rFonts w:ascii="Times New Roman" w:hAnsi="Times New Roman" w:cs="Times New Roman"/>
          <w:sz w:val="24"/>
          <w:szCs w:val="24"/>
          <w:lang w:val="es-AR"/>
        </w:rPr>
        <w:t xml:space="preserve">se configurará la malversación con </w:t>
      </w:r>
      <w:r>
        <w:rPr>
          <w:rFonts w:ascii="Times New Roman" w:hAnsi="Times New Roman" w:cs="Times New Roman"/>
          <w:sz w:val="24"/>
          <w:szCs w:val="24"/>
          <w:lang w:val="es-AR"/>
        </w:rPr>
        <w:t>l</w:t>
      </w:r>
      <w:r w:rsidR="00F134D3">
        <w:rPr>
          <w:rFonts w:ascii="Times New Roman" w:hAnsi="Times New Roman" w:cs="Times New Roman"/>
          <w:sz w:val="24"/>
          <w:szCs w:val="24"/>
          <w:lang w:val="es-AR"/>
        </w:rPr>
        <w:t>a aplicación diferente que le da el obligado especial es</w:t>
      </w:r>
      <w:r w:rsidR="00C353D4">
        <w:rPr>
          <w:rFonts w:ascii="Times New Roman" w:hAnsi="Times New Roman" w:cs="Times New Roman"/>
          <w:sz w:val="24"/>
          <w:szCs w:val="24"/>
          <w:lang w:val="es-AR"/>
        </w:rPr>
        <w:t>,</w:t>
      </w:r>
      <w:r w:rsidR="00F134D3">
        <w:rPr>
          <w:rFonts w:ascii="Times New Roman" w:hAnsi="Times New Roman" w:cs="Times New Roman"/>
          <w:sz w:val="24"/>
          <w:szCs w:val="24"/>
          <w:lang w:val="es-AR"/>
        </w:rPr>
        <w:t xml:space="preserve"> en concreto</w:t>
      </w:r>
      <w:r w:rsidR="00C353D4">
        <w:rPr>
          <w:rFonts w:ascii="Times New Roman" w:hAnsi="Times New Roman" w:cs="Times New Roman"/>
          <w:sz w:val="24"/>
          <w:szCs w:val="24"/>
          <w:lang w:val="es-AR"/>
        </w:rPr>
        <w:t>,</w:t>
      </w:r>
      <w:r w:rsidR="00F134D3">
        <w:rPr>
          <w:rFonts w:ascii="Times New Roman" w:hAnsi="Times New Roman" w:cs="Times New Roman"/>
          <w:sz w:val="24"/>
          <w:szCs w:val="24"/>
          <w:lang w:val="es-AR"/>
        </w:rPr>
        <w:t xml:space="preserve"> un destino indebido de los caudales o efectos</w:t>
      </w:r>
      <w:r w:rsidR="006B55DE">
        <w:rPr>
          <w:rFonts w:ascii="Times New Roman" w:hAnsi="Times New Roman" w:cs="Times New Roman"/>
          <w:sz w:val="24"/>
          <w:szCs w:val="24"/>
          <w:lang w:val="es-AR"/>
        </w:rPr>
        <w:t>,</w:t>
      </w:r>
      <w:r w:rsidR="00F134D3">
        <w:rPr>
          <w:rFonts w:ascii="Times New Roman" w:hAnsi="Times New Roman" w:cs="Times New Roman"/>
          <w:sz w:val="24"/>
          <w:szCs w:val="24"/>
          <w:lang w:val="es-AR"/>
        </w:rPr>
        <w:t xml:space="preserve"> o una mala aplicación de ellos, </w:t>
      </w:r>
      <w:r w:rsidR="006B55DE">
        <w:rPr>
          <w:rFonts w:ascii="Times New Roman" w:hAnsi="Times New Roman" w:cs="Times New Roman"/>
          <w:sz w:val="24"/>
          <w:szCs w:val="24"/>
          <w:lang w:val="es-AR"/>
        </w:rPr>
        <w:t>cambiándolo de forma arbitraria e</w:t>
      </w:r>
      <w:r w:rsidR="00C353D4">
        <w:rPr>
          <w:rFonts w:ascii="Times New Roman" w:hAnsi="Times New Roman" w:cs="Times New Roman"/>
          <w:sz w:val="24"/>
          <w:szCs w:val="24"/>
          <w:lang w:val="es-AR"/>
        </w:rPr>
        <w:t xml:space="preserve"> incumpliendo </w:t>
      </w:r>
      <w:r w:rsidR="00F134D3">
        <w:rPr>
          <w:rFonts w:ascii="Times New Roman" w:hAnsi="Times New Roman" w:cs="Times New Roman"/>
          <w:sz w:val="24"/>
          <w:szCs w:val="24"/>
          <w:lang w:val="es-AR"/>
        </w:rPr>
        <w:t>la ley, el reglamento o la orden que fuere impuesta por la autoridad competente</w:t>
      </w:r>
      <w:r w:rsidR="00C353D4">
        <w:rPr>
          <w:rFonts w:ascii="Times New Roman" w:hAnsi="Times New Roman" w:cs="Times New Roman"/>
          <w:sz w:val="24"/>
          <w:szCs w:val="24"/>
          <w:lang w:val="es-AR"/>
        </w:rPr>
        <w:t>. Por el otro, todo</w:t>
      </w:r>
      <w:r>
        <w:rPr>
          <w:rFonts w:ascii="Times New Roman" w:hAnsi="Times New Roman" w:cs="Times New Roman"/>
          <w:sz w:val="24"/>
          <w:szCs w:val="24"/>
          <w:lang w:val="es-AR"/>
        </w:rPr>
        <w:t xml:space="preserve"> bien</w:t>
      </w:r>
      <w:r w:rsidR="006B55DE">
        <w:rPr>
          <w:rFonts w:ascii="Times New Roman" w:hAnsi="Times New Roman" w:cs="Times New Roman"/>
          <w:sz w:val="24"/>
          <w:szCs w:val="24"/>
          <w:lang w:val="es-AR"/>
        </w:rPr>
        <w:t xml:space="preserve"> público</w:t>
      </w:r>
      <w:r>
        <w:rPr>
          <w:rFonts w:ascii="Times New Roman" w:hAnsi="Times New Roman" w:cs="Times New Roman"/>
          <w:sz w:val="24"/>
          <w:szCs w:val="24"/>
          <w:lang w:val="es-AR"/>
        </w:rPr>
        <w:t xml:space="preserve"> que no tenga predeterminado o prefijado un destino, no podrá ser malversado</w:t>
      </w:r>
      <w:r w:rsidR="005D7162">
        <w:rPr>
          <w:rStyle w:val="Refdenotaalpie"/>
          <w:rFonts w:ascii="Times New Roman" w:hAnsi="Times New Roman" w:cs="Times New Roman"/>
          <w:sz w:val="24"/>
          <w:szCs w:val="24"/>
          <w:lang w:val="es-AR"/>
        </w:rPr>
        <w:footnoteReference w:id="35"/>
      </w:r>
      <w:r w:rsidR="00F134D3">
        <w:rPr>
          <w:rFonts w:ascii="Times New Roman" w:hAnsi="Times New Roman" w:cs="Times New Roman"/>
          <w:sz w:val="24"/>
          <w:szCs w:val="24"/>
          <w:lang w:val="es-AR"/>
        </w:rPr>
        <w:t>.</w:t>
      </w:r>
      <w:r w:rsidR="008457F1">
        <w:rPr>
          <w:rFonts w:ascii="Times New Roman" w:hAnsi="Times New Roman" w:cs="Times New Roman"/>
          <w:sz w:val="24"/>
          <w:szCs w:val="24"/>
          <w:lang w:val="es-AR"/>
        </w:rPr>
        <w:t xml:space="preserve">  </w:t>
      </w:r>
    </w:p>
    <w:p w14:paraId="7141007D" w14:textId="77777777" w:rsidR="00D954F2" w:rsidRDefault="00D954F2"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Ahora bien, </w:t>
      </w:r>
      <w:r w:rsidR="00E70A30">
        <w:rPr>
          <w:rFonts w:ascii="Times New Roman" w:hAnsi="Times New Roman" w:cs="Times New Roman"/>
          <w:sz w:val="24"/>
          <w:szCs w:val="24"/>
          <w:lang w:val="es-AR"/>
        </w:rPr>
        <w:t xml:space="preserve">entrando de lleno a </w:t>
      </w:r>
      <w:r>
        <w:rPr>
          <w:rFonts w:ascii="Times New Roman" w:hAnsi="Times New Roman" w:cs="Times New Roman"/>
          <w:sz w:val="24"/>
          <w:szCs w:val="24"/>
          <w:lang w:val="es-AR"/>
        </w:rPr>
        <w:t xml:space="preserve">los hechos </w:t>
      </w:r>
      <w:r w:rsidR="00CA0A70">
        <w:rPr>
          <w:rFonts w:ascii="Times New Roman" w:hAnsi="Times New Roman" w:cs="Times New Roman"/>
          <w:sz w:val="24"/>
          <w:szCs w:val="24"/>
          <w:lang w:val="es-AR"/>
        </w:rPr>
        <w:t>conocidos como “</w:t>
      </w:r>
      <w:r>
        <w:rPr>
          <w:rFonts w:ascii="Times New Roman" w:hAnsi="Times New Roman" w:cs="Times New Roman"/>
          <w:sz w:val="24"/>
          <w:szCs w:val="24"/>
          <w:lang w:val="es-AR"/>
        </w:rPr>
        <w:t>vacunación VIP</w:t>
      </w:r>
      <w:r w:rsidR="00CA0A70">
        <w:rPr>
          <w:rFonts w:ascii="Times New Roman" w:hAnsi="Times New Roman" w:cs="Times New Roman"/>
          <w:sz w:val="24"/>
          <w:szCs w:val="24"/>
          <w:lang w:val="es-AR"/>
        </w:rPr>
        <w:t>”</w:t>
      </w:r>
      <w:r>
        <w:rPr>
          <w:rFonts w:ascii="Times New Roman" w:hAnsi="Times New Roman" w:cs="Times New Roman"/>
          <w:sz w:val="24"/>
          <w:szCs w:val="24"/>
          <w:lang w:val="es-AR"/>
        </w:rPr>
        <w:t xml:space="preserve"> vemos que los funcionarios públicos a los cuales se les a</w:t>
      </w:r>
      <w:r w:rsidR="00C353D4">
        <w:rPr>
          <w:rFonts w:ascii="Times New Roman" w:hAnsi="Times New Roman" w:cs="Times New Roman"/>
          <w:sz w:val="24"/>
          <w:szCs w:val="24"/>
          <w:lang w:val="es-AR"/>
        </w:rPr>
        <w:t>sign</w:t>
      </w:r>
      <w:r w:rsidR="002511EC">
        <w:rPr>
          <w:rFonts w:ascii="Times New Roman" w:hAnsi="Times New Roman" w:cs="Times New Roman"/>
          <w:sz w:val="24"/>
          <w:szCs w:val="24"/>
          <w:lang w:val="es-AR"/>
        </w:rPr>
        <w:t>ó</w:t>
      </w:r>
      <w:r w:rsidR="00C353D4">
        <w:rPr>
          <w:rFonts w:ascii="Times New Roman" w:hAnsi="Times New Roman" w:cs="Times New Roman"/>
          <w:sz w:val="24"/>
          <w:szCs w:val="24"/>
          <w:lang w:val="es-AR"/>
        </w:rPr>
        <w:t xml:space="preserve"> el rol de administrarlas </w:t>
      </w:r>
      <w:r w:rsidR="004D20D8">
        <w:rPr>
          <w:rFonts w:ascii="Times New Roman" w:hAnsi="Times New Roman" w:cs="Times New Roman"/>
          <w:sz w:val="24"/>
          <w:szCs w:val="24"/>
          <w:lang w:val="es-AR"/>
        </w:rPr>
        <w:t xml:space="preserve">        -</w:t>
      </w:r>
      <w:r>
        <w:rPr>
          <w:rFonts w:ascii="Times New Roman" w:hAnsi="Times New Roman" w:cs="Times New Roman"/>
          <w:sz w:val="24"/>
          <w:szCs w:val="24"/>
          <w:lang w:val="es-AR"/>
        </w:rPr>
        <w:t>infringiéndolo</w:t>
      </w:r>
      <w:r w:rsidR="00C353D4">
        <w:rPr>
          <w:rFonts w:ascii="Times New Roman" w:hAnsi="Times New Roman" w:cs="Times New Roman"/>
          <w:sz w:val="24"/>
          <w:szCs w:val="24"/>
          <w:lang w:val="es-AR"/>
        </w:rPr>
        <w:t>-</w:t>
      </w:r>
      <w:r>
        <w:rPr>
          <w:rFonts w:ascii="Times New Roman" w:hAnsi="Times New Roman" w:cs="Times New Roman"/>
          <w:sz w:val="24"/>
          <w:szCs w:val="24"/>
          <w:lang w:val="es-AR"/>
        </w:rPr>
        <w:t xml:space="preserve"> les dieron una aplicación diferente. El primer destino</w:t>
      </w:r>
      <w:r w:rsidR="00F83363">
        <w:rPr>
          <w:rFonts w:ascii="Times New Roman" w:hAnsi="Times New Roman" w:cs="Times New Roman"/>
          <w:sz w:val="24"/>
          <w:szCs w:val="24"/>
          <w:lang w:val="es-AR"/>
        </w:rPr>
        <w:t>, aplicación,</w:t>
      </w:r>
      <w:r>
        <w:rPr>
          <w:rFonts w:ascii="Times New Roman" w:hAnsi="Times New Roman" w:cs="Times New Roman"/>
          <w:sz w:val="24"/>
          <w:szCs w:val="24"/>
          <w:lang w:val="es-AR"/>
        </w:rPr>
        <w:t xml:space="preserve"> </w:t>
      </w:r>
      <w:r w:rsidR="00F83363">
        <w:rPr>
          <w:rFonts w:ascii="Times New Roman" w:hAnsi="Times New Roman" w:cs="Times New Roman"/>
          <w:sz w:val="24"/>
          <w:szCs w:val="24"/>
          <w:lang w:val="es-AR"/>
        </w:rPr>
        <w:t>se estipuló</w:t>
      </w:r>
      <w:r>
        <w:rPr>
          <w:rFonts w:ascii="Times New Roman" w:hAnsi="Times New Roman" w:cs="Times New Roman"/>
          <w:sz w:val="24"/>
          <w:szCs w:val="24"/>
          <w:lang w:val="es-AR"/>
        </w:rPr>
        <w:t xml:space="preserve"> para el personal de salud</w:t>
      </w:r>
      <w:r w:rsidR="007773E0">
        <w:rPr>
          <w:rFonts w:ascii="Times New Roman" w:hAnsi="Times New Roman" w:cs="Times New Roman"/>
          <w:sz w:val="24"/>
          <w:szCs w:val="24"/>
          <w:lang w:val="es-AR"/>
        </w:rPr>
        <w:t>, lo cual no se respetó</w:t>
      </w:r>
      <w:r w:rsidR="00CA0A70">
        <w:rPr>
          <w:rFonts w:ascii="Times New Roman" w:hAnsi="Times New Roman" w:cs="Times New Roman"/>
          <w:sz w:val="24"/>
          <w:szCs w:val="24"/>
          <w:lang w:val="es-AR"/>
        </w:rPr>
        <w:t xml:space="preserve"> y</w:t>
      </w:r>
      <w:r w:rsidR="00F83363">
        <w:rPr>
          <w:rFonts w:ascii="Times New Roman" w:hAnsi="Times New Roman" w:cs="Times New Roman"/>
          <w:sz w:val="24"/>
          <w:szCs w:val="24"/>
          <w:lang w:val="es-AR"/>
        </w:rPr>
        <w:t>,</w:t>
      </w:r>
      <w:r w:rsidR="00CA0A70">
        <w:rPr>
          <w:rFonts w:ascii="Times New Roman" w:hAnsi="Times New Roman" w:cs="Times New Roman"/>
          <w:sz w:val="24"/>
          <w:szCs w:val="24"/>
          <w:lang w:val="es-AR"/>
        </w:rPr>
        <w:t xml:space="preserve"> aquí</w:t>
      </w:r>
      <w:r w:rsidR="00F83363">
        <w:rPr>
          <w:rFonts w:ascii="Times New Roman" w:hAnsi="Times New Roman" w:cs="Times New Roman"/>
          <w:sz w:val="24"/>
          <w:szCs w:val="24"/>
          <w:lang w:val="es-AR"/>
        </w:rPr>
        <w:t>,</w:t>
      </w:r>
      <w:r w:rsidR="00CA0A70">
        <w:rPr>
          <w:rFonts w:ascii="Times New Roman" w:hAnsi="Times New Roman" w:cs="Times New Roman"/>
          <w:sz w:val="24"/>
          <w:szCs w:val="24"/>
          <w:lang w:val="es-AR"/>
        </w:rPr>
        <w:t xml:space="preserve"> se va a exponer porqué</w:t>
      </w:r>
      <w:r w:rsidR="00F83363">
        <w:rPr>
          <w:rFonts w:ascii="Times New Roman" w:hAnsi="Times New Roman" w:cs="Times New Roman"/>
          <w:sz w:val="24"/>
          <w:szCs w:val="24"/>
          <w:lang w:val="es-AR"/>
        </w:rPr>
        <w:t xml:space="preserve">. </w:t>
      </w:r>
      <w:r>
        <w:rPr>
          <w:rFonts w:ascii="Times New Roman" w:hAnsi="Times New Roman" w:cs="Times New Roman"/>
          <w:sz w:val="24"/>
          <w:szCs w:val="24"/>
          <w:lang w:val="es-AR"/>
        </w:rPr>
        <w:t>Arbitrariamente</w:t>
      </w:r>
      <w:r w:rsidR="001D0122">
        <w:rPr>
          <w:rFonts w:ascii="Times New Roman" w:hAnsi="Times New Roman" w:cs="Times New Roman"/>
          <w:sz w:val="24"/>
          <w:szCs w:val="24"/>
          <w:lang w:val="es-AR"/>
        </w:rPr>
        <w:t xml:space="preserve"> los funcionarios</w:t>
      </w:r>
      <w:r>
        <w:rPr>
          <w:rFonts w:ascii="Times New Roman" w:hAnsi="Times New Roman" w:cs="Times New Roman"/>
          <w:sz w:val="24"/>
          <w:szCs w:val="24"/>
          <w:lang w:val="es-AR"/>
        </w:rPr>
        <w:t xml:space="preserve"> han dispuesto los medios para vacunar, de manera oculta, a otras personas que no tenían prioridad e incluso algunas de ellas ni siquiera pertenecían a grupos de riesgo</w:t>
      </w:r>
      <w:r w:rsidR="001B5336">
        <w:rPr>
          <w:rFonts w:ascii="Times New Roman" w:hAnsi="Times New Roman" w:cs="Times New Roman"/>
          <w:sz w:val="24"/>
          <w:szCs w:val="24"/>
          <w:lang w:val="es-AR"/>
        </w:rPr>
        <w:t>, defraudando</w:t>
      </w:r>
      <w:r w:rsidR="001A17EC">
        <w:rPr>
          <w:rFonts w:ascii="Times New Roman" w:hAnsi="Times New Roman" w:cs="Times New Roman"/>
          <w:sz w:val="24"/>
          <w:szCs w:val="24"/>
          <w:lang w:val="es-AR"/>
        </w:rPr>
        <w:t>, de esta manera,</w:t>
      </w:r>
      <w:r w:rsidR="001B5336">
        <w:rPr>
          <w:rFonts w:ascii="Times New Roman" w:hAnsi="Times New Roman" w:cs="Times New Roman"/>
          <w:sz w:val="24"/>
          <w:szCs w:val="24"/>
          <w:lang w:val="es-AR"/>
        </w:rPr>
        <w:t xml:space="preserve"> a las instituciones y a toda la sociedad</w:t>
      </w:r>
      <w:r>
        <w:rPr>
          <w:rFonts w:ascii="Times New Roman" w:hAnsi="Times New Roman" w:cs="Times New Roman"/>
          <w:sz w:val="24"/>
          <w:szCs w:val="24"/>
          <w:lang w:val="es-AR"/>
        </w:rPr>
        <w:t xml:space="preserve">.  </w:t>
      </w:r>
      <w:r w:rsidR="004D20D8">
        <w:rPr>
          <w:rFonts w:ascii="Times New Roman" w:hAnsi="Times New Roman" w:cs="Times New Roman"/>
          <w:sz w:val="24"/>
          <w:szCs w:val="24"/>
          <w:lang w:val="es-AR"/>
        </w:rPr>
        <w:t xml:space="preserve">  </w:t>
      </w:r>
    </w:p>
    <w:p w14:paraId="65BCC1FB" w14:textId="77777777" w:rsidR="000E1245" w:rsidRDefault="000E1245"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Las vacunas, como ya se explicó</w:t>
      </w:r>
      <w:r w:rsidR="001B5336">
        <w:rPr>
          <w:rFonts w:ascii="Times New Roman" w:hAnsi="Times New Roman" w:cs="Times New Roman"/>
          <w:sz w:val="24"/>
          <w:szCs w:val="24"/>
          <w:lang w:val="es-AR"/>
        </w:rPr>
        <w:t>, son caudales públicos, si</w:t>
      </w:r>
      <w:r w:rsidR="002E09E2">
        <w:rPr>
          <w:rFonts w:ascii="Times New Roman" w:hAnsi="Times New Roman" w:cs="Times New Roman"/>
          <w:sz w:val="24"/>
          <w:szCs w:val="24"/>
          <w:lang w:val="es-AR"/>
        </w:rPr>
        <w:t>endo este un requisito del tipo</w:t>
      </w:r>
      <w:r w:rsidR="001B5336">
        <w:rPr>
          <w:rFonts w:ascii="Times New Roman" w:hAnsi="Times New Roman" w:cs="Times New Roman"/>
          <w:sz w:val="24"/>
          <w:szCs w:val="24"/>
          <w:lang w:val="es-AR"/>
        </w:rPr>
        <w:t>. A est</w:t>
      </w:r>
      <w:r w:rsidR="002E09E2">
        <w:rPr>
          <w:rFonts w:ascii="Times New Roman" w:hAnsi="Times New Roman" w:cs="Times New Roman"/>
          <w:sz w:val="24"/>
          <w:szCs w:val="24"/>
          <w:lang w:val="es-AR"/>
        </w:rPr>
        <w:t>os caudales</w:t>
      </w:r>
      <w:r w:rsidR="001B5336">
        <w:rPr>
          <w:rFonts w:ascii="Times New Roman" w:hAnsi="Times New Roman" w:cs="Times New Roman"/>
          <w:sz w:val="24"/>
          <w:szCs w:val="24"/>
          <w:lang w:val="es-AR"/>
        </w:rPr>
        <w:t xml:space="preserve"> </w:t>
      </w:r>
      <w:r w:rsidR="00A11BDB">
        <w:rPr>
          <w:rFonts w:ascii="Times New Roman" w:hAnsi="Times New Roman" w:cs="Times New Roman"/>
          <w:sz w:val="24"/>
          <w:szCs w:val="24"/>
          <w:lang w:val="es-AR"/>
        </w:rPr>
        <w:t xml:space="preserve">se les designó un destino en el Plan </w:t>
      </w:r>
      <w:r w:rsidR="007D6183">
        <w:rPr>
          <w:rFonts w:ascii="Times New Roman" w:hAnsi="Times New Roman" w:cs="Times New Roman"/>
          <w:sz w:val="24"/>
          <w:szCs w:val="24"/>
          <w:lang w:val="es-AR"/>
        </w:rPr>
        <w:t>Estratégico</w:t>
      </w:r>
      <w:r w:rsidR="00A11BDB">
        <w:rPr>
          <w:rFonts w:ascii="Times New Roman" w:hAnsi="Times New Roman" w:cs="Times New Roman"/>
          <w:sz w:val="24"/>
          <w:szCs w:val="24"/>
          <w:lang w:val="es-AR"/>
        </w:rPr>
        <w:t xml:space="preserve"> para la </w:t>
      </w:r>
      <w:r w:rsidR="007D6183">
        <w:rPr>
          <w:rFonts w:ascii="Times New Roman" w:hAnsi="Times New Roman" w:cs="Times New Roman"/>
          <w:sz w:val="24"/>
          <w:szCs w:val="24"/>
          <w:lang w:val="es-AR"/>
        </w:rPr>
        <w:t>Vacunación</w:t>
      </w:r>
      <w:r w:rsidR="00A11BDB">
        <w:rPr>
          <w:rFonts w:ascii="Times New Roman" w:hAnsi="Times New Roman" w:cs="Times New Roman"/>
          <w:sz w:val="24"/>
          <w:szCs w:val="24"/>
          <w:lang w:val="es-AR"/>
        </w:rPr>
        <w:t xml:space="preserve"> contra la Covid-19 en la República Argentina</w:t>
      </w:r>
      <w:r w:rsidR="00650D8B">
        <w:rPr>
          <w:rFonts w:ascii="Times New Roman" w:hAnsi="Times New Roman" w:cs="Times New Roman"/>
          <w:sz w:val="24"/>
          <w:szCs w:val="24"/>
          <w:lang w:val="es-AR"/>
        </w:rPr>
        <w:t xml:space="preserve">, el </w:t>
      </w:r>
      <w:r w:rsidR="002E09E2">
        <w:rPr>
          <w:rFonts w:ascii="Times New Roman" w:hAnsi="Times New Roman" w:cs="Times New Roman"/>
          <w:sz w:val="24"/>
          <w:szCs w:val="24"/>
          <w:lang w:val="es-AR"/>
        </w:rPr>
        <w:t xml:space="preserve">día </w:t>
      </w:r>
      <w:r w:rsidR="00650D8B">
        <w:rPr>
          <w:rFonts w:ascii="Times New Roman" w:hAnsi="Times New Roman" w:cs="Times New Roman"/>
          <w:sz w:val="24"/>
          <w:szCs w:val="24"/>
          <w:lang w:val="es-AR"/>
        </w:rPr>
        <w:t>23 de diciembre de 2020</w:t>
      </w:r>
      <w:r w:rsidR="0028638B">
        <w:rPr>
          <w:rFonts w:ascii="Times New Roman" w:hAnsi="Times New Roman" w:cs="Times New Roman"/>
          <w:sz w:val="24"/>
          <w:szCs w:val="24"/>
          <w:lang w:val="es-AR"/>
        </w:rPr>
        <w:t xml:space="preserve"> (en adelante, plan de vacunación)</w:t>
      </w:r>
      <w:r w:rsidR="00107EFA">
        <w:rPr>
          <w:rStyle w:val="Refdenotaalpie"/>
          <w:rFonts w:ascii="Times New Roman" w:hAnsi="Times New Roman" w:cs="Times New Roman"/>
          <w:sz w:val="24"/>
          <w:szCs w:val="24"/>
          <w:lang w:val="es-AR"/>
        </w:rPr>
        <w:footnoteReference w:id="36"/>
      </w:r>
      <w:r w:rsidR="00650D8B">
        <w:rPr>
          <w:rFonts w:ascii="Times New Roman" w:hAnsi="Times New Roman" w:cs="Times New Roman"/>
          <w:sz w:val="24"/>
          <w:szCs w:val="24"/>
          <w:lang w:val="es-AR"/>
        </w:rPr>
        <w:t>.</w:t>
      </w:r>
      <w:r w:rsidR="004825A1">
        <w:rPr>
          <w:rFonts w:ascii="Times New Roman" w:hAnsi="Times New Roman" w:cs="Times New Roman"/>
          <w:sz w:val="24"/>
          <w:szCs w:val="24"/>
          <w:lang w:val="es-AR"/>
        </w:rPr>
        <w:t xml:space="preserve"> Como las vacunas a nivel mundial son un recurso escaso, se armó un plan para dar priori</w:t>
      </w:r>
      <w:r w:rsidR="00B731E4">
        <w:rPr>
          <w:rFonts w:ascii="Times New Roman" w:hAnsi="Times New Roman" w:cs="Times New Roman"/>
          <w:sz w:val="24"/>
          <w:szCs w:val="24"/>
          <w:lang w:val="es-AR"/>
        </w:rPr>
        <w:t>dad a ciertos sectores o grupos, enarbolando valores como la equidad</w:t>
      </w:r>
      <w:r w:rsidR="000601BD">
        <w:rPr>
          <w:rFonts w:ascii="Times New Roman" w:hAnsi="Times New Roman" w:cs="Times New Roman"/>
          <w:sz w:val="24"/>
          <w:szCs w:val="24"/>
          <w:lang w:val="es-AR"/>
        </w:rPr>
        <w:t>, gratuidad</w:t>
      </w:r>
      <w:r w:rsidR="00B731E4">
        <w:rPr>
          <w:rFonts w:ascii="Times New Roman" w:hAnsi="Times New Roman" w:cs="Times New Roman"/>
          <w:sz w:val="24"/>
          <w:szCs w:val="24"/>
          <w:lang w:val="es-AR"/>
        </w:rPr>
        <w:t xml:space="preserve"> e igualdad para su acceso</w:t>
      </w:r>
      <w:r w:rsidR="000B0C19">
        <w:rPr>
          <w:rFonts w:ascii="Times New Roman" w:hAnsi="Times New Roman" w:cs="Times New Roman"/>
          <w:sz w:val="24"/>
          <w:szCs w:val="24"/>
          <w:lang w:val="es-AR"/>
        </w:rPr>
        <w:t>, en cabeza del Ministerio de Salud</w:t>
      </w:r>
      <w:r w:rsidR="00B731E4">
        <w:rPr>
          <w:rFonts w:ascii="Times New Roman" w:hAnsi="Times New Roman" w:cs="Times New Roman"/>
          <w:sz w:val="24"/>
          <w:szCs w:val="24"/>
          <w:lang w:val="es-AR"/>
        </w:rPr>
        <w:t xml:space="preserve">. </w:t>
      </w:r>
      <w:r w:rsidR="001B5336">
        <w:rPr>
          <w:rFonts w:ascii="Times New Roman" w:hAnsi="Times New Roman" w:cs="Times New Roman"/>
          <w:sz w:val="24"/>
          <w:szCs w:val="24"/>
          <w:lang w:val="es-AR"/>
        </w:rPr>
        <w:t xml:space="preserve">Tales valores fueron defraudados. </w:t>
      </w:r>
      <w:r w:rsidR="004825A1">
        <w:rPr>
          <w:rFonts w:ascii="Times New Roman" w:hAnsi="Times New Roman" w:cs="Times New Roman"/>
          <w:sz w:val="24"/>
          <w:szCs w:val="24"/>
          <w:lang w:val="es-AR"/>
        </w:rPr>
        <w:t xml:space="preserve"> </w:t>
      </w:r>
    </w:p>
    <w:p w14:paraId="156A9CB8" w14:textId="77777777" w:rsidR="00096370" w:rsidRDefault="00EE7E79"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Por un lado</w:t>
      </w:r>
      <w:r w:rsidR="0056114B">
        <w:rPr>
          <w:rFonts w:ascii="Times New Roman" w:hAnsi="Times New Roman" w:cs="Times New Roman"/>
          <w:sz w:val="24"/>
          <w:szCs w:val="24"/>
          <w:lang w:val="es-AR"/>
        </w:rPr>
        <w:t>, el plan mantuvo a</w:t>
      </w:r>
      <w:r w:rsidR="004825A1">
        <w:rPr>
          <w:rFonts w:ascii="Times New Roman" w:hAnsi="Times New Roman" w:cs="Times New Roman"/>
          <w:sz w:val="24"/>
          <w:szCs w:val="24"/>
          <w:lang w:val="es-AR"/>
        </w:rPr>
        <w:t xml:space="preserve"> los</w:t>
      </w:r>
      <w:r w:rsidR="0056114B">
        <w:rPr>
          <w:rFonts w:ascii="Times New Roman" w:hAnsi="Times New Roman" w:cs="Times New Roman"/>
          <w:sz w:val="24"/>
          <w:szCs w:val="24"/>
          <w:lang w:val="es-AR"/>
        </w:rPr>
        <w:t xml:space="preserve"> denominados</w:t>
      </w:r>
      <w:r w:rsidR="004825A1">
        <w:rPr>
          <w:rFonts w:ascii="Times New Roman" w:hAnsi="Times New Roman" w:cs="Times New Roman"/>
          <w:sz w:val="24"/>
          <w:szCs w:val="24"/>
          <w:lang w:val="es-AR"/>
        </w:rPr>
        <w:t xml:space="preserve"> grupos de riesgos de hospitalización o muerte en caso de</w:t>
      </w:r>
      <w:r w:rsidR="0056114B">
        <w:rPr>
          <w:rFonts w:ascii="Times New Roman" w:hAnsi="Times New Roman" w:cs="Times New Roman"/>
          <w:sz w:val="24"/>
          <w:szCs w:val="24"/>
          <w:lang w:val="es-AR"/>
        </w:rPr>
        <w:t xml:space="preserve"> contraer coronavirus</w:t>
      </w:r>
      <w:r w:rsidR="004825A1">
        <w:rPr>
          <w:rFonts w:ascii="Times New Roman" w:hAnsi="Times New Roman" w:cs="Times New Roman"/>
          <w:sz w:val="24"/>
          <w:szCs w:val="24"/>
          <w:lang w:val="es-AR"/>
        </w:rPr>
        <w:t>, como venían siendo en otras di</w:t>
      </w:r>
      <w:r>
        <w:rPr>
          <w:rFonts w:ascii="Times New Roman" w:hAnsi="Times New Roman" w:cs="Times New Roman"/>
          <w:sz w:val="24"/>
          <w:szCs w:val="24"/>
          <w:lang w:val="es-AR"/>
        </w:rPr>
        <w:t>sposiciones del poder ejecutivo. Sin embargo, el orden de prioridad en la vacunación no se estableció</w:t>
      </w:r>
      <w:r w:rsidR="001D55DD">
        <w:rPr>
          <w:rFonts w:ascii="Times New Roman" w:hAnsi="Times New Roman" w:cs="Times New Roman"/>
          <w:sz w:val="24"/>
          <w:szCs w:val="24"/>
          <w:lang w:val="es-AR"/>
        </w:rPr>
        <w:t xml:space="preserve"> pensando só</w:t>
      </w:r>
      <w:r>
        <w:rPr>
          <w:rFonts w:ascii="Times New Roman" w:hAnsi="Times New Roman" w:cs="Times New Roman"/>
          <w:sz w:val="24"/>
          <w:szCs w:val="24"/>
          <w:lang w:val="es-AR"/>
        </w:rPr>
        <w:t>lo en ello</w:t>
      </w:r>
      <w:r w:rsidR="008A48F5">
        <w:rPr>
          <w:rFonts w:ascii="Times New Roman" w:hAnsi="Times New Roman" w:cs="Times New Roman"/>
          <w:sz w:val="24"/>
          <w:szCs w:val="24"/>
          <w:lang w:val="es-AR"/>
        </w:rPr>
        <w:t xml:space="preserve">. Aclaro que no hay nada de reprochable en esto, dado que el plan de vacunación en lo abstracto parece correcto –no sucedió lo mismo en </w:t>
      </w:r>
      <w:r w:rsidR="001D55DD">
        <w:rPr>
          <w:rFonts w:ascii="Times New Roman" w:hAnsi="Times New Roman" w:cs="Times New Roman"/>
          <w:sz w:val="24"/>
          <w:szCs w:val="24"/>
          <w:lang w:val="es-AR"/>
        </w:rPr>
        <w:t>lo fáctico</w:t>
      </w:r>
      <w:r w:rsidR="0041632F">
        <w:rPr>
          <w:rFonts w:ascii="Times New Roman" w:hAnsi="Times New Roman" w:cs="Times New Roman"/>
          <w:sz w:val="24"/>
          <w:szCs w:val="24"/>
          <w:lang w:val="es-AR"/>
        </w:rPr>
        <w:t>–</w:t>
      </w:r>
      <w:r w:rsidR="004825A1">
        <w:rPr>
          <w:rFonts w:ascii="Times New Roman" w:hAnsi="Times New Roman" w:cs="Times New Roman"/>
          <w:sz w:val="24"/>
          <w:szCs w:val="24"/>
          <w:lang w:val="es-AR"/>
        </w:rPr>
        <w:t xml:space="preserve">. Los grupos de riesgo son </w:t>
      </w:r>
      <w:r w:rsidR="004825A1" w:rsidRPr="001D55DD">
        <w:rPr>
          <w:rFonts w:ascii="Times New Roman" w:hAnsi="Times New Roman" w:cs="Times New Roman"/>
          <w:i/>
          <w:sz w:val="24"/>
          <w:szCs w:val="24"/>
          <w:lang w:val="es-AR"/>
        </w:rPr>
        <w:t>“adultos mayores de 60 años, personas con obesidad, diabetes, enfermos cardíacos, respiratorios o renales crónicos, inmunocomprometidos, entre otras”</w:t>
      </w:r>
      <w:r w:rsidR="002F0616">
        <w:rPr>
          <w:rStyle w:val="Refdenotaalpie"/>
          <w:rFonts w:ascii="Times New Roman" w:hAnsi="Times New Roman" w:cs="Times New Roman"/>
          <w:i/>
          <w:sz w:val="24"/>
          <w:szCs w:val="24"/>
          <w:lang w:val="es-AR"/>
        </w:rPr>
        <w:footnoteReference w:id="37"/>
      </w:r>
      <w:r w:rsidR="00454BC1">
        <w:rPr>
          <w:rFonts w:ascii="Times New Roman" w:hAnsi="Times New Roman" w:cs="Times New Roman"/>
          <w:sz w:val="24"/>
          <w:szCs w:val="24"/>
          <w:lang w:val="es-AR"/>
        </w:rPr>
        <w:t xml:space="preserve">. Sin embargo, y de manera correcta, se dispuso una </w:t>
      </w:r>
      <w:r w:rsidR="00454BC1" w:rsidRPr="0034792F">
        <w:rPr>
          <w:rFonts w:ascii="Times New Roman" w:hAnsi="Times New Roman" w:cs="Times New Roman"/>
          <w:i/>
          <w:sz w:val="24"/>
          <w:szCs w:val="24"/>
          <w:lang w:val="es-AR"/>
        </w:rPr>
        <w:t>“</w:t>
      </w:r>
      <w:r w:rsidR="000C4D92" w:rsidRPr="0034792F">
        <w:rPr>
          <w:rFonts w:ascii="Times New Roman" w:hAnsi="Times New Roman" w:cs="Times New Roman"/>
          <w:i/>
          <w:sz w:val="24"/>
          <w:szCs w:val="24"/>
          <w:lang w:val="es-AR"/>
        </w:rPr>
        <w:t>Vacunación</w:t>
      </w:r>
      <w:r w:rsidR="00454BC1" w:rsidRPr="0034792F">
        <w:rPr>
          <w:rFonts w:ascii="Times New Roman" w:hAnsi="Times New Roman" w:cs="Times New Roman"/>
          <w:i/>
          <w:sz w:val="24"/>
          <w:szCs w:val="24"/>
          <w:lang w:val="es-AR"/>
        </w:rPr>
        <w:t xml:space="preserve"> por etapas”</w:t>
      </w:r>
      <w:r w:rsidR="00454BC1">
        <w:rPr>
          <w:rFonts w:ascii="Times New Roman" w:hAnsi="Times New Roman" w:cs="Times New Roman"/>
          <w:sz w:val="24"/>
          <w:szCs w:val="24"/>
          <w:lang w:val="es-AR"/>
        </w:rPr>
        <w:t xml:space="preserve"> seleccionado otra </w:t>
      </w:r>
      <w:r w:rsidR="00454BC1" w:rsidRPr="0034792F">
        <w:rPr>
          <w:rFonts w:ascii="Times New Roman" w:hAnsi="Times New Roman" w:cs="Times New Roman"/>
          <w:i/>
          <w:sz w:val="24"/>
          <w:szCs w:val="24"/>
          <w:lang w:val="es-AR"/>
        </w:rPr>
        <w:t>“</w:t>
      </w:r>
      <w:r w:rsidR="000C4D92" w:rsidRPr="0034792F">
        <w:rPr>
          <w:rFonts w:ascii="Times New Roman" w:hAnsi="Times New Roman" w:cs="Times New Roman"/>
          <w:i/>
          <w:sz w:val="24"/>
          <w:szCs w:val="24"/>
          <w:lang w:val="es-AR"/>
        </w:rPr>
        <w:t>Población</w:t>
      </w:r>
      <w:r w:rsidR="00454BC1" w:rsidRPr="0034792F">
        <w:rPr>
          <w:rFonts w:ascii="Times New Roman" w:hAnsi="Times New Roman" w:cs="Times New Roman"/>
          <w:i/>
          <w:sz w:val="24"/>
          <w:szCs w:val="24"/>
          <w:lang w:val="es-AR"/>
        </w:rPr>
        <w:t xml:space="preserve"> Objetivo a vacunar”</w:t>
      </w:r>
      <w:r w:rsidR="00454BC1">
        <w:rPr>
          <w:rFonts w:ascii="Times New Roman" w:hAnsi="Times New Roman" w:cs="Times New Roman"/>
          <w:sz w:val="24"/>
          <w:szCs w:val="24"/>
          <w:lang w:val="es-AR"/>
        </w:rPr>
        <w:t>.</w:t>
      </w:r>
      <w:r w:rsidR="000C4D92">
        <w:rPr>
          <w:rFonts w:ascii="Times New Roman" w:hAnsi="Times New Roman" w:cs="Times New Roman"/>
          <w:sz w:val="24"/>
          <w:szCs w:val="24"/>
          <w:lang w:val="es-AR"/>
        </w:rPr>
        <w:t xml:space="preserve"> </w:t>
      </w:r>
      <w:r w:rsidR="0034792F">
        <w:rPr>
          <w:rFonts w:ascii="Times New Roman" w:hAnsi="Times New Roman" w:cs="Times New Roman"/>
          <w:sz w:val="24"/>
          <w:szCs w:val="24"/>
          <w:lang w:val="es-AR"/>
        </w:rPr>
        <w:t>P</w:t>
      </w:r>
      <w:r w:rsidR="000C4D92">
        <w:rPr>
          <w:rFonts w:ascii="Times New Roman" w:hAnsi="Times New Roman" w:cs="Times New Roman"/>
          <w:sz w:val="24"/>
          <w:szCs w:val="24"/>
          <w:lang w:val="es-AR"/>
        </w:rPr>
        <w:t>odemos ver</w:t>
      </w:r>
      <w:r w:rsidR="0034792F">
        <w:rPr>
          <w:rFonts w:ascii="Times New Roman" w:hAnsi="Times New Roman" w:cs="Times New Roman"/>
          <w:sz w:val="24"/>
          <w:szCs w:val="24"/>
          <w:lang w:val="es-AR"/>
        </w:rPr>
        <w:t xml:space="preserve"> en el plan,</w:t>
      </w:r>
      <w:r w:rsidR="000C4D92">
        <w:rPr>
          <w:rFonts w:ascii="Times New Roman" w:hAnsi="Times New Roman" w:cs="Times New Roman"/>
          <w:sz w:val="24"/>
          <w:szCs w:val="24"/>
          <w:lang w:val="es-AR"/>
        </w:rPr>
        <w:t xml:space="preserve"> un cuadro donde –al igual que en </w:t>
      </w:r>
      <w:r w:rsidR="00096370">
        <w:rPr>
          <w:rFonts w:ascii="Times New Roman" w:hAnsi="Times New Roman" w:cs="Times New Roman"/>
          <w:sz w:val="24"/>
          <w:szCs w:val="24"/>
          <w:lang w:val="es-AR"/>
        </w:rPr>
        <w:t>todas las</w:t>
      </w:r>
      <w:r w:rsidR="000C4D92">
        <w:rPr>
          <w:rFonts w:ascii="Times New Roman" w:hAnsi="Times New Roman" w:cs="Times New Roman"/>
          <w:sz w:val="24"/>
          <w:szCs w:val="24"/>
          <w:lang w:val="es-AR"/>
        </w:rPr>
        <w:t xml:space="preserve"> otras disposiciones del poder ejecutivo</w:t>
      </w:r>
      <w:r w:rsidR="00DE7A55">
        <w:rPr>
          <w:rFonts w:ascii="Times New Roman" w:hAnsi="Times New Roman" w:cs="Times New Roman"/>
          <w:sz w:val="24"/>
          <w:szCs w:val="24"/>
          <w:lang w:val="es-AR"/>
        </w:rPr>
        <w:t xml:space="preserve">– </w:t>
      </w:r>
      <w:r w:rsidR="000C4D92">
        <w:rPr>
          <w:rFonts w:ascii="Times New Roman" w:hAnsi="Times New Roman" w:cs="Times New Roman"/>
          <w:sz w:val="24"/>
          <w:szCs w:val="24"/>
          <w:lang w:val="es-AR"/>
        </w:rPr>
        <w:t>se puso en primer lugar al personal de salud</w:t>
      </w:r>
      <w:r w:rsidR="0034792F">
        <w:rPr>
          <w:rStyle w:val="Refdenotaalpie"/>
          <w:rFonts w:ascii="Times New Roman" w:hAnsi="Times New Roman" w:cs="Times New Roman"/>
          <w:sz w:val="24"/>
          <w:szCs w:val="24"/>
          <w:lang w:val="es-AR"/>
        </w:rPr>
        <w:footnoteReference w:id="38"/>
      </w:r>
      <w:r w:rsidR="00096370">
        <w:rPr>
          <w:rFonts w:ascii="Times New Roman" w:hAnsi="Times New Roman" w:cs="Times New Roman"/>
          <w:sz w:val="24"/>
          <w:szCs w:val="24"/>
          <w:lang w:val="es-AR"/>
        </w:rPr>
        <w:t xml:space="preserve">. </w:t>
      </w:r>
      <w:r w:rsidR="0034792F">
        <w:rPr>
          <w:rFonts w:ascii="Times New Roman" w:hAnsi="Times New Roman" w:cs="Times New Roman"/>
          <w:sz w:val="24"/>
          <w:szCs w:val="24"/>
          <w:lang w:val="es-AR"/>
        </w:rPr>
        <w:t>Siempre se lo puso en primer lugar desde que comenzó la pandemia</w:t>
      </w:r>
      <w:r w:rsidR="000C4D92">
        <w:rPr>
          <w:rFonts w:ascii="Times New Roman" w:hAnsi="Times New Roman" w:cs="Times New Roman"/>
          <w:sz w:val="24"/>
          <w:szCs w:val="24"/>
          <w:lang w:val="es-AR"/>
        </w:rPr>
        <w:t xml:space="preserve">. Después a los adultos de 70 años y más, a las personas residentes en hogares de larga estancia (segundos), adultos de 60 a 69 años (terceros), personal de fuerzas armadas, de seguridad y personal de </w:t>
      </w:r>
      <w:r w:rsidR="00096370">
        <w:rPr>
          <w:rFonts w:ascii="Times New Roman" w:hAnsi="Times New Roman" w:cs="Times New Roman"/>
          <w:sz w:val="24"/>
          <w:szCs w:val="24"/>
          <w:lang w:val="es-AR"/>
        </w:rPr>
        <w:t>servicios</w:t>
      </w:r>
      <w:r w:rsidR="000C4D92">
        <w:rPr>
          <w:rFonts w:ascii="Times New Roman" w:hAnsi="Times New Roman" w:cs="Times New Roman"/>
          <w:sz w:val="24"/>
          <w:szCs w:val="24"/>
          <w:lang w:val="es-AR"/>
        </w:rPr>
        <w:t xml:space="preserve"> penitenciarios (cuartos), </w:t>
      </w:r>
      <w:r w:rsidR="008C30C2">
        <w:rPr>
          <w:rFonts w:ascii="Times New Roman" w:hAnsi="Times New Roman" w:cs="Times New Roman"/>
          <w:sz w:val="24"/>
          <w:szCs w:val="24"/>
          <w:lang w:val="es-AR"/>
        </w:rPr>
        <w:t xml:space="preserve">adultos de 18 a 59 años de grupos de riesgo (quintos), </w:t>
      </w:r>
      <w:r w:rsidR="00096370">
        <w:rPr>
          <w:rFonts w:ascii="Times New Roman" w:hAnsi="Times New Roman" w:cs="Times New Roman"/>
          <w:sz w:val="24"/>
          <w:szCs w:val="24"/>
          <w:lang w:val="es-AR"/>
        </w:rPr>
        <w:t>personal</w:t>
      </w:r>
      <w:r w:rsidR="000C4D92">
        <w:rPr>
          <w:rFonts w:ascii="Times New Roman" w:hAnsi="Times New Roman" w:cs="Times New Roman"/>
          <w:sz w:val="24"/>
          <w:szCs w:val="24"/>
          <w:lang w:val="es-AR"/>
        </w:rPr>
        <w:t xml:space="preserve"> docente y no docente de educación (</w:t>
      </w:r>
      <w:r w:rsidR="008C30C2">
        <w:rPr>
          <w:rFonts w:ascii="Times New Roman" w:hAnsi="Times New Roman" w:cs="Times New Roman"/>
          <w:sz w:val="24"/>
          <w:szCs w:val="24"/>
          <w:lang w:val="es-AR"/>
        </w:rPr>
        <w:t>sextos)</w:t>
      </w:r>
      <w:r w:rsidR="00096370">
        <w:rPr>
          <w:rFonts w:ascii="Times New Roman" w:hAnsi="Times New Roman" w:cs="Times New Roman"/>
          <w:sz w:val="24"/>
          <w:szCs w:val="24"/>
          <w:lang w:val="es-AR"/>
        </w:rPr>
        <w:t>,</w:t>
      </w:r>
      <w:r w:rsidR="000C4D92">
        <w:rPr>
          <w:rFonts w:ascii="Times New Roman" w:hAnsi="Times New Roman" w:cs="Times New Roman"/>
          <w:sz w:val="24"/>
          <w:szCs w:val="24"/>
          <w:lang w:val="es-AR"/>
        </w:rPr>
        <w:t xml:space="preserve"> y otras poblaciones estratégicas definidas por las jurisdicciones y la disponibilidad de dosis (séptimos).</w:t>
      </w:r>
      <w:r w:rsidR="00DD1DAA">
        <w:rPr>
          <w:rFonts w:ascii="Times New Roman" w:hAnsi="Times New Roman" w:cs="Times New Roman"/>
          <w:sz w:val="24"/>
          <w:szCs w:val="24"/>
          <w:lang w:val="es-AR"/>
        </w:rPr>
        <w:t xml:space="preserve"> Al final del c</w:t>
      </w:r>
      <w:r w:rsidR="008C30C2">
        <w:rPr>
          <w:rFonts w:ascii="Times New Roman" w:hAnsi="Times New Roman" w:cs="Times New Roman"/>
          <w:sz w:val="24"/>
          <w:szCs w:val="24"/>
          <w:lang w:val="es-AR"/>
        </w:rPr>
        <w:t>uadro tenemos una nota que dice</w:t>
      </w:r>
      <w:r w:rsidR="00DE7A55">
        <w:rPr>
          <w:rFonts w:ascii="Times New Roman" w:hAnsi="Times New Roman" w:cs="Times New Roman"/>
          <w:sz w:val="24"/>
          <w:szCs w:val="24"/>
          <w:lang w:val="es-AR"/>
        </w:rPr>
        <w:t>:</w:t>
      </w:r>
      <w:r w:rsidR="008C30C2">
        <w:rPr>
          <w:rFonts w:ascii="Times New Roman" w:hAnsi="Times New Roman" w:cs="Times New Roman"/>
          <w:sz w:val="24"/>
          <w:szCs w:val="24"/>
          <w:lang w:val="es-AR"/>
        </w:rPr>
        <w:t xml:space="preserve"> </w:t>
      </w:r>
      <w:r w:rsidR="00DD1DAA" w:rsidRPr="00096370">
        <w:rPr>
          <w:rFonts w:ascii="Times New Roman" w:hAnsi="Times New Roman" w:cs="Times New Roman"/>
          <w:i/>
          <w:sz w:val="24"/>
          <w:szCs w:val="24"/>
          <w:lang w:val="es-AR"/>
        </w:rPr>
        <w:t>“este esquema puede verse modificado a la luz de nueva evidencia científica, la situación epidemiológica y la disponibilidad de dosis</w:t>
      </w:r>
      <w:r w:rsidR="00096370">
        <w:rPr>
          <w:rFonts w:ascii="Times New Roman" w:hAnsi="Times New Roman" w:cs="Times New Roman"/>
          <w:i/>
          <w:sz w:val="24"/>
          <w:szCs w:val="24"/>
          <w:lang w:val="es-AR"/>
        </w:rPr>
        <w:t>”</w:t>
      </w:r>
      <w:r w:rsidR="00DD1DAA">
        <w:rPr>
          <w:rFonts w:ascii="Times New Roman" w:hAnsi="Times New Roman" w:cs="Times New Roman"/>
          <w:sz w:val="24"/>
          <w:szCs w:val="24"/>
          <w:lang w:val="es-AR"/>
        </w:rPr>
        <w:t xml:space="preserve">. La nota, obrando de buena fe, resulta correcta. </w:t>
      </w:r>
      <w:r w:rsidR="00096370">
        <w:rPr>
          <w:rFonts w:ascii="Times New Roman" w:hAnsi="Times New Roman" w:cs="Times New Roman"/>
          <w:sz w:val="24"/>
          <w:szCs w:val="24"/>
          <w:lang w:val="es-AR"/>
        </w:rPr>
        <w:t xml:space="preserve"> </w:t>
      </w:r>
    </w:p>
    <w:p w14:paraId="360AECDA" w14:textId="77777777" w:rsidR="00096370" w:rsidRDefault="00096370"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Esto último nos da a entender que si bien el orden podría haber variado, las variaciones ocurridas en el marco de</w:t>
      </w:r>
      <w:r w:rsidR="00C60571">
        <w:rPr>
          <w:rFonts w:ascii="Times New Roman" w:hAnsi="Times New Roman" w:cs="Times New Roman"/>
          <w:sz w:val="24"/>
          <w:szCs w:val="24"/>
          <w:lang w:val="es-AR"/>
        </w:rPr>
        <w:t xml:space="preserve"> </w:t>
      </w:r>
      <w:r>
        <w:rPr>
          <w:rFonts w:ascii="Times New Roman" w:hAnsi="Times New Roman" w:cs="Times New Roman"/>
          <w:sz w:val="24"/>
          <w:szCs w:val="24"/>
          <w:lang w:val="es-AR"/>
        </w:rPr>
        <w:t>l</w:t>
      </w:r>
      <w:r w:rsidR="00C60571">
        <w:rPr>
          <w:rFonts w:ascii="Times New Roman" w:hAnsi="Times New Roman" w:cs="Times New Roman"/>
          <w:sz w:val="24"/>
          <w:szCs w:val="24"/>
          <w:lang w:val="es-AR"/>
        </w:rPr>
        <w:t>as aplicaciones  “</w:t>
      </w:r>
      <w:r>
        <w:rPr>
          <w:rFonts w:ascii="Times New Roman" w:hAnsi="Times New Roman" w:cs="Times New Roman"/>
          <w:sz w:val="24"/>
          <w:szCs w:val="24"/>
          <w:lang w:val="es-AR"/>
        </w:rPr>
        <w:t>VIP”, no se dieron respetando los pa</w:t>
      </w:r>
      <w:r w:rsidR="00DE7A55">
        <w:rPr>
          <w:rFonts w:ascii="Times New Roman" w:hAnsi="Times New Roman" w:cs="Times New Roman"/>
          <w:sz w:val="24"/>
          <w:szCs w:val="24"/>
          <w:lang w:val="es-AR"/>
        </w:rPr>
        <w:t>sos estipulados</w:t>
      </w:r>
      <w:r w:rsidR="00C60571">
        <w:rPr>
          <w:rFonts w:ascii="Times New Roman" w:hAnsi="Times New Roman" w:cs="Times New Roman"/>
          <w:sz w:val="24"/>
          <w:szCs w:val="24"/>
          <w:lang w:val="es-AR"/>
        </w:rPr>
        <w:t xml:space="preserve"> ni haciéndose </w:t>
      </w:r>
      <w:r>
        <w:rPr>
          <w:rFonts w:ascii="Times New Roman" w:hAnsi="Times New Roman" w:cs="Times New Roman"/>
          <w:sz w:val="24"/>
          <w:szCs w:val="24"/>
          <w:lang w:val="es-AR"/>
        </w:rPr>
        <w:t xml:space="preserve">de manera transparente y franca para la sociedad. Todo lo contrario. La </w:t>
      </w:r>
      <w:r w:rsidR="00C60571">
        <w:rPr>
          <w:rFonts w:ascii="Times New Roman" w:hAnsi="Times New Roman" w:cs="Times New Roman"/>
          <w:sz w:val="24"/>
          <w:szCs w:val="24"/>
          <w:lang w:val="es-AR"/>
        </w:rPr>
        <w:t>“</w:t>
      </w:r>
      <w:r>
        <w:rPr>
          <w:rFonts w:ascii="Times New Roman" w:hAnsi="Times New Roman" w:cs="Times New Roman"/>
          <w:sz w:val="24"/>
          <w:szCs w:val="24"/>
          <w:lang w:val="es-AR"/>
        </w:rPr>
        <w:t>vacunación VIP</w:t>
      </w:r>
      <w:r w:rsidR="00C60571">
        <w:rPr>
          <w:rFonts w:ascii="Times New Roman" w:hAnsi="Times New Roman" w:cs="Times New Roman"/>
          <w:sz w:val="24"/>
          <w:szCs w:val="24"/>
          <w:lang w:val="es-AR"/>
        </w:rPr>
        <w:t>”</w:t>
      </w:r>
      <w:r>
        <w:rPr>
          <w:rFonts w:ascii="Times New Roman" w:hAnsi="Times New Roman" w:cs="Times New Roman"/>
          <w:sz w:val="24"/>
          <w:szCs w:val="24"/>
          <w:lang w:val="es-AR"/>
        </w:rPr>
        <w:t xml:space="preserve"> sucedió en las sombras.</w:t>
      </w:r>
    </w:p>
    <w:p w14:paraId="5C2D2EE6" w14:textId="77777777" w:rsidR="00CF0542" w:rsidRDefault="00096370"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Asimismo, v</w:t>
      </w:r>
      <w:r w:rsidR="00DD1DAA">
        <w:rPr>
          <w:rFonts w:ascii="Times New Roman" w:hAnsi="Times New Roman" w:cs="Times New Roman"/>
          <w:sz w:val="24"/>
          <w:szCs w:val="24"/>
          <w:lang w:val="es-AR"/>
        </w:rPr>
        <w:t>acunar a personas que no pertenecen a grupos de riesgo, en lugares no previstos para la vacunación, como el may</w:t>
      </w:r>
      <w:r>
        <w:rPr>
          <w:rFonts w:ascii="Times New Roman" w:hAnsi="Times New Roman" w:cs="Times New Roman"/>
          <w:sz w:val="24"/>
          <w:szCs w:val="24"/>
          <w:lang w:val="es-AR"/>
        </w:rPr>
        <w:t>or de los casos conocidos en la</w:t>
      </w:r>
      <w:r w:rsidR="00DD1DAA">
        <w:rPr>
          <w:rFonts w:ascii="Times New Roman" w:hAnsi="Times New Roman" w:cs="Times New Roman"/>
          <w:sz w:val="24"/>
          <w:szCs w:val="24"/>
          <w:lang w:val="es-AR"/>
        </w:rPr>
        <w:t xml:space="preserve"> sede del Ministerio de Salud,</w:t>
      </w:r>
      <w:r>
        <w:rPr>
          <w:rFonts w:ascii="Times New Roman" w:hAnsi="Times New Roman" w:cs="Times New Roman"/>
          <w:sz w:val="24"/>
          <w:szCs w:val="24"/>
          <w:lang w:val="es-AR"/>
        </w:rPr>
        <w:t xml:space="preserve"> muestra mala fe, ardid y</w:t>
      </w:r>
      <w:r w:rsidR="00DD1DAA">
        <w:rPr>
          <w:rFonts w:ascii="Times New Roman" w:hAnsi="Times New Roman" w:cs="Times New Roman"/>
          <w:sz w:val="24"/>
          <w:szCs w:val="24"/>
          <w:lang w:val="es-AR"/>
        </w:rPr>
        <w:t xml:space="preserve"> ocultamiento de los vacunados</w:t>
      </w:r>
      <w:r>
        <w:rPr>
          <w:rFonts w:ascii="Times New Roman" w:hAnsi="Times New Roman" w:cs="Times New Roman"/>
          <w:sz w:val="24"/>
          <w:szCs w:val="24"/>
          <w:lang w:val="es-AR"/>
        </w:rPr>
        <w:t xml:space="preserve"> ilegítimos</w:t>
      </w:r>
      <w:r w:rsidR="00A6631F">
        <w:rPr>
          <w:rFonts w:ascii="Times New Roman" w:hAnsi="Times New Roman" w:cs="Times New Roman"/>
          <w:sz w:val="24"/>
          <w:szCs w:val="24"/>
          <w:lang w:val="es-AR"/>
        </w:rPr>
        <w:t>. Esto</w:t>
      </w:r>
      <w:r>
        <w:rPr>
          <w:rFonts w:ascii="Times New Roman" w:hAnsi="Times New Roman" w:cs="Times New Roman"/>
          <w:sz w:val="24"/>
          <w:szCs w:val="24"/>
          <w:lang w:val="es-AR"/>
        </w:rPr>
        <w:t xml:space="preserve"> no es otra cosa que dar aplicación diferente a un bien público</w:t>
      </w:r>
      <w:r w:rsidR="00AB305A">
        <w:rPr>
          <w:rFonts w:ascii="Times New Roman" w:hAnsi="Times New Roman" w:cs="Times New Roman"/>
          <w:sz w:val="24"/>
          <w:szCs w:val="24"/>
          <w:lang w:val="es-AR"/>
        </w:rPr>
        <w:t>, tal como había sido previsto en el Plan Estratégico para la Vacunación contra la Covid-19 en la República Argentina, el cual en breve se destacarán algunas páginas</w:t>
      </w:r>
      <w:r>
        <w:rPr>
          <w:rFonts w:ascii="Times New Roman" w:hAnsi="Times New Roman" w:cs="Times New Roman"/>
          <w:sz w:val="24"/>
          <w:szCs w:val="24"/>
          <w:lang w:val="es-AR"/>
        </w:rPr>
        <w:t>.</w:t>
      </w:r>
      <w:r w:rsidR="001D2BF1">
        <w:rPr>
          <w:rFonts w:ascii="Times New Roman" w:hAnsi="Times New Roman" w:cs="Times New Roman"/>
          <w:sz w:val="24"/>
          <w:szCs w:val="24"/>
          <w:lang w:val="es-AR"/>
        </w:rPr>
        <w:t xml:space="preserve"> </w:t>
      </w:r>
    </w:p>
    <w:p w14:paraId="4C6D273D" w14:textId="77777777" w:rsidR="00DD1DAA" w:rsidRDefault="001D2BF1"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Fíjese que en esta clase de delitos la jurisprudencia le ha dado importancia al carácter oculto o no de los actos. En la resolución que se sobreseyó a un ex presidente del Banco Central de la República Argentina se dijo: </w:t>
      </w:r>
      <w:r w:rsidRPr="00E43A25">
        <w:rPr>
          <w:rFonts w:ascii="Times New Roman" w:hAnsi="Times New Roman" w:cs="Times New Roman"/>
          <w:i/>
          <w:sz w:val="24"/>
          <w:szCs w:val="24"/>
          <w:lang w:val="es-AR"/>
        </w:rPr>
        <w:t>“Todas las erogaciones y contrataciones se encuentran debidamente imputadas al presupuesto 2009, todas poseen partida presupuestaria. De acuerdo con lo que se desprende de los informes trimestrales, todos han sido puesto en conocimiento del Directorio… todos los gastos han sido aplicados de acuerdo a sus fines específicos”</w:t>
      </w:r>
      <w:r w:rsidR="00CF0542">
        <w:rPr>
          <w:rStyle w:val="Refdenotaalpie"/>
          <w:rFonts w:ascii="Times New Roman" w:hAnsi="Times New Roman" w:cs="Times New Roman"/>
          <w:sz w:val="24"/>
          <w:szCs w:val="24"/>
          <w:lang w:val="es-AR"/>
        </w:rPr>
        <w:footnoteReference w:id="39"/>
      </w:r>
      <w:r w:rsidR="00E43A25">
        <w:rPr>
          <w:rFonts w:ascii="Times New Roman" w:hAnsi="Times New Roman" w:cs="Times New Roman"/>
          <w:sz w:val="24"/>
          <w:szCs w:val="24"/>
          <w:lang w:val="es-AR"/>
        </w:rPr>
        <w:t>.</w:t>
      </w:r>
      <w:r w:rsidR="009B1CDE">
        <w:rPr>
          <w:rFonts w:ascii="Times New Roman" w:hAnsi="Times New Roman" w:cs="Times New Roman"/>
          <w:sz w:val="24"/>
          <w:szCs w:val="24"/>
          <w:lang w:val="es-AR"/>
        </w:rPr>
        <w:t xml:space="preserve"> En los supuestos de </w:t>
      </w:r>
      <w:r w:rsidR="009B1CDE">
        <w:rPr>
          <w:rFonts w:ascii="Times New Roman" w:hAnsi="Times New Roman" w:cs="Times New Roman"/>
          <w:sz w:val="24"/>
          <w:szCs w:val="24"/>
          <w:lang w:val="es-AR"/>
        </w:rPr>
        <w:lastRenderedPageBreak/>
        <w:t>“vacunados VIP” no teníamos debidamente documentado</w:t>
      </w:r>
      <w:r w:rsidR="00FF474A">
        <w:rPr>
          <w:rFonts w:ascii="Times New Roman" w:hAnsi="Times New Roman" w:cs="Times New Roman"/>
          <w:sz w:val="24"/>
          <w:szCs w:val="24"/>
          <w:lang w:val="es-AR"/>
        </w:rPr>
        <w:t xml:space="preserve"> </w:t>
      </w:r>
      <w:r w:rsidR="009B1CDE">
        <w:rPr>
          <w:rFonts w:ascii="Times New Roman" w:hAnsi="Times New Roman" w:cs="Times New Roman"/>
          <w:sz w:val="24"/>
          <w:szCs w:val="24"/>
          <w:lang w:val="es-AR"/>
        </w:rPr>
        <w:t>a las personas que les fueron aplicadas las dosis</w:t>
      </w:r>
      <w:r w:rsidR="00524A02">
        <w:rPr>
          <w:rFonts w:ascii="Times New Roman" w:hAnsi="Times New Roman" w:cs="Times New Roman"/>
          <w:sz w:val="24"/>
          <w:szCs w:val="24"/>
          <w:lang w:val="es-AR"/>
        </w:rPr>
        <w:t xml:space="preserve"> –</w:t>
      </w:r>
      <w:r w:rsidR="00FF474A">
        <w:rPr>
          <w:rFonts w:ascii="Times New Roman" w:hAnsi="Times New Roman" w:cs="Times New Roman"/>
          <w:sz w:val="24"/>
          <w:szCs w:val="24"/>
          <w:lang w:val="es-AR"/>
        </w:rPr>
        <w:t xml:space="preserve">cfr. debería estarlo en el </w:t>
      </w:r>
      <w:proofErr w:type="spellStart"/>
      <w:r w:rsidR="00FF474A">
        <w:rPr>
          <w:rFonts w:ascii="Times New Roman" w:hAnsi="Times New Roman" w:cs="Times New Roman"/>
          <w:sz w:val="24"/>
          <w:szCs w:val="24"/>
          <w:lang w:val="es-AR"/>
        </w:rPr>
        <w:t>NomiVac</w:t>
      </w:r>
      <w:proofErr w:type="spellEnd"/>
      <w:r w:rsidR="00524A02">
        <w:rPr>
          <w:rFonts w:ascii="Times New Roman" w:hAnsi="Times New Roman" w:cs="Times New Roman"/>
          <w:sz w:val="24"/>
          <w:szCs w:val="24"/>
          <w:lang w:val="es-AR"/>
        </w:rPr>
        <w:t>–</w:t>
      </w:r>
      <w:r w:rsidR="009B1CDE">
        <w:rPr>
          <w:rFonts w:ascii="Times New Roman" w:hAnsi="Times New Roman" w:cs="Times New Roman"/>
          <w:sz w:val="24"/>
          <w:szCs w:val="24"/>
          <w:lang w:val="es-AR"/>
        </w:rPr>
        <w:t>, sino que</w:t>
      </w:r>
      <w:r w:rsidR="00434F41">
        <w:rPr>
          <w:rFonts w:ascii="Times New Roman" w:hAnsi="Times New Roman" w:cs="Times New Roman"/>
          <w:sz w:val="24"/>
          <w:szCs w:val="24"/>
          <w:lang w:val="es-AR"/>
        </w:rPr>
        <w:t>, después,</w:t>
      </w:r>
      <w:r w:rsidR="00FF474A">
        <w:rPr>
          <w:rFonts w:ascii="Times New Roman" w:hAnsi="Times New Roman" w:cs="Times New Roman"/>
          <w:sz w:val="24"/>
          <w:szCs w:val="24"/>
          <w:lang w:val="es-AR"/>
        </w:rPr>
        <w:t xml:space="preserve"> </w:t>
      </w:r>
      <w:r w:rsidR="00013211">
        <w:rPr>
          <w:rFonts w:ascii="Times New Roman" w:hAnsi="Times New Roman" w:cs="Times New Roman"/>
          <w:sz w:val="24"/>
          <w:szCs w:val="24"/>
          <w:lang w:val="es-AR"/>
        </w:rPr>
        <w:t>–</w:t>
      </w:r>
      <w:r w:rsidR="009B1CDE">
        <w:rPr>
          <w:rFonts w:ascii="Times New Roman" w:hAnsi="Times New Roman" w:cs="Times New Roman"/>
          <w:sz w:val="24"/>
          <w:szCs w:val="24"/>
          <w:lang w:val="es-AR"/>
        </w:rPr>
        <w:t>administrativamente</w:t>
      </w:r>
      <w:r w:rsidR="00013211">
        <w:rPr>
          <w:rFonts w:ascii="Times New Roman" w:hAnsi="Times New Roman" w:cs="Times New Roman"/>
          <w:sz w:val="24"/>
          <w:szCs w:val="24"/>
          <w:lang w:val="es-AR"/>
        </w:rPr>
        <w:t>–</w:t>
      </w:r>
      <w:r w:rsidR="009B1CDE">
        <w:rPr>
          <w:rFonts w:ascii="Times New Roman" w:hAnsi="Times New Roman" w:cs="Times New Roman"/>
          <w:sz w:val="24"/>
          <w:szCs w:val="24"/>
          <w:lang w:val="es-AR"/>
        </w:rPr>
        <w:t xml:space="preserve"> tuvo que pedirse por parte del ejecutivo nacional, luego de que los hechos hayan trascendido públicamente. </w:t>
      </w:r>
      <w:r w:rsidR="000C1A60">
        <w:rPr>
          <w:rFonts w:ascii="Times New Roman" w:hAnsi="Times New Roman" w:cs="Times New Roman"/>
          <w:sz w:val="24"/>
          <w:szCs w:val="24"/>
          <w:lang w:val="es-AR"/>
        </w:rPr>
        <w:t xml:space="preserve">Será materia de investigación ver si el listado entregado </w:t>
      </w:r>
      <w:r w:rsidR="00434F41">
        <w:rPr>
          <w:rFonts w:ascii="Times New Roman" w:hAnsi="Times New Roman" w:cs="Times New Roman"/>
          <w:sz w:val="24"/>
          <w:szCs w:val="24"/>
          <w:lang w:val="es-AR"/>
        </w:rPr>
        <w:t xml:space="preserve">con posterioridad a la aplicación </w:t>
      </w:r>
      <w:r w:rsidR="000C1A60">
        <w:rPr>
          <w:rFonts w:ascii="Times New Roman" w:hAnsi="Times New Roman" w:cs="Times New Roman"/>
          <w:sz w:val="24"/>
          <w:szCs w:val="24"/>
          <w:lang w:val="es-AR"/>
        </w:rPr>
        <w:t xml:space="preserve">es </w:t>
      </w:r>
      <w:r w:rsidR="00013211">
        <w:rPr>
          <w:rFonts w:ascii="Times New Roman" w:hAnsi="Times New Roman" w:cs="Times New Roman"/>
          <w:sz w:val="24"/>
          <w:szCs w:val="24"/>
          <w:lang w:val="es-AR"/>
        </w:rPr>
        <w:t xml:space="preserve">o no </w:t>
      </w:r>
      <w:r w:rsidR="000C1A60">
        <w:rPr>
          <w:rFonts w:ascii="Times New Roman" w:hAnsi="Times New Roman" w:cs="Times New Roman"/>
          <w:sz w:val="24"/>
          <w:szCs w:val="24"/>
          <w:lang w:val="es-AR"/>
        </w:rPr>
        <w:t>fehaciente</w:t>
      </w:r>
      <w:r w:rsidR="00013211">
        <w:rPr>
          <w:rFonts w:ascii="Times New Roman" w:hAnsi="Times New Roman" w:cs="Times New Roman"/>
          <w:sz w:val="24"/>
          <w:szCs w:val="24"/>
          <w:lang w:val="es-AR"/>
        </w:rPr>
        <w:t>,</w:t>
      </w:r>
      <w:r w:rsidR="000C1A60">
        <w:rPr>
          <w:rFonts w:ascii="Times New Roman" w:hAnsi="Times New Roman" w:cs="Times New Roman"/>
          <w:sz w:val="24"/>
          <w:szCs w:val="24"/>
          <w:lang w:val="es-AR"/>
        </w:rPr>
        <w:t xml:space="preserve"> o si </w:t>
      </w:r>
      <w:r w:rsidR="00434F41">
        <w:rPr>
          <w:rFonts w:ascii="Times New Roman" w:hAnsi="Times New Roman" w:cs="Times New Roman"/>
          <w:sz w:val="24"/>
          <w:szCs w:val="24"/>
          <w:lang w:val="es-AR"/>
        </w:rPr>
        <w:t xml:space="preserve">hay </w:t>
      </w:r>
      <w:r w:rsidR="000C1A60">
        <w:rPr>
          <w:rFonts w:ascii="Times New Roman" w:hAnsi="Times New Roman" w:cs="Times New Roman"/>
          <w:sz w:val="24"/>
          <w:szCs w:val="24"/>
          <w:lang w:val="es-AR"/>
        </w:rPr>
        <w:t xml:space="preserve">más casos de vacunados de manera irregular e ilegítima. </w:t>
      </w:r>
      <w:r>
        <w:rPr>
          <w:rFonts w:ascii="Times New Roman" w:hAnsi="Times New Roman" w:cs="Times New Roman"/>
          <w:sz w:val="24"/>
          <w:szCs w:val="24"/>
          <w:lang w:val="es-AR"/>
        </w:rPr>
        <w:t xml:space="preserve"> </w:t>
      </w:r>
    </w:p>
    <w:p w14:paraId="12872867" w14:textId="77777777" w:rsidR="00A240BA" w:rsidRDefault="00AB305A"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No obstante</w:t>
      </w:r>
      <w:r w:rsidR="00FD157F">
        <w:rPr>
          <w:rFonts w:ascii="Times New Roman" w:hAnsi="Times New Roman" w:cs="Times New Roman"/>
          <w:sz w:val="24"/>
          <w:szCs w:val="24"/>
          <w:lang w:val="es-AR"/>
        </w:rPr>
        <w:t>, quizás pueda prestar a</w:t>
      </w:r>
      <w:r>
        <w:rPr>
          <w:rFonts w:ascii="Times New Roman" w:hAnsi="Times New Roman" w:cs="Times New Roman"/>
          <w:sz w:val="24"/>
          <w:szCs w:val="24"/>
          <w:lang w:val="es-AR"/>
        </w:rPr>
        <w:t xml:space="preserve"> la</w:t>
      </w:r>
      <w:r w:rsidR="00FD157F">
        <w:rPr>
          <w:rFonts w:ascii="Times New Roman" w:hAnsi="Times New Roman" w:cs="Times New Roman"/>
          <w:sz w:val="24"/>
          <w:szCs w:val="24"/>
          <w:lang w:val="es-AR"/>
        </w:rPr>
        <w:t xml:space="preserve"> confusión lo que surge de la </w:t>
      </w:r>
      <w:r w:rsidR="00F95988">
        <w:rPr>
          <w:rFonts w:ascii="Times New Roman" w:hAnsi="Times New Roman" w:cs="Times New Roman"/>
          <w:sz w:val="24"/>
          <w:szCs w:val="24"/>
          <w:lang w:val="es-AR"/>
        </w:rPr>
        <w:t>página</w:t>
      </w:r>
      <w:r w:rsidR="00FD157F">
        <w:rPr>
          <w:rFonts w:ascii="Times New Roman" w:hAnsi="Times New Roman" w:cs="Times New Roman"/>
          <w:sz w:val="24"/>
          <w:szCs w:val="24"/>
          <w:lang w:val="es-AR"/>
        </w:rPr>
        <w:t xml:space="preserve"> 10</w:t>
      </w:r>
      <w:r w:rsidR="00F95988">
        <w:rPr>
          <w:rFonts w:ascii="Times New Roman" w:hAnsi="Times New Roman" w:cs="Times New Roman"/>
          <w:sz w:val="24"/>
          <w:szCs w:val="24"/>
          <w:lang w:val="es-AR"/>
        </w:rPr>
        <w:t xml:space="preserve"> del plan,</w:t>
      </w:r>
      <w:r w:rsidR="00FD157F">
        <w:rPr>
          <w:rFonts w:ascii="Times New Roman" w:hAnsi="Times New Roman" w:cs="Times New Roman"/>
          <w:sz w:val="24"/>
          <w:szCs w:val="24"/>
          <w:lang w:val="es-AR"/>
        </w:rPr>
        <w:t xml:space="preserve"> cuando menciona la priorización. En este caso aparecen, por riesgo de exposición y función estratégica, los siguientes grupos –en orden</w:t>
      </w:r>
      <w:r w:rsidR="00F762DF">
        <w:rPr>
          <w:rFonts w:ascii="Times New Roman" w:hAnsi="Times New Roman" w:cs="Times New Roman"/>
          <w:sz w:val="24"/>
          <w:szCs w:val="24"/>
          <w:lang w:val="es-AR"/>
        </w:rPr>
        <w:t>–</w:t>
      </w:r>
      <w:r w:rsidR="00FD157F">
        <w:rPr>
          <w:rFonts w:ascii="Times New Roman" w:hAnsi="Times New Roman" w:cs="Times New Roman"/>
          <w:sz w:val="24"/>
          <w:szCs w:val="24"/>
          <w:lang w:val="es-AR"/>
        </w:rPr>
        <w:t>: personal de salud</w:t>
      </w:r>
      <w:r w:rsidR="00F95988">
        <w:rPr>
          <w:rFonts w:ascii="Times New Roman" w:hAnsi="Times New Roman" w:cs="Times New Roman"/>
          <w:sz w:val="24"/>
          <w:szCs w:val="24"/>
          <w:lang w:val="es-AR"/>
        </w:rPr>
        <w:t xml:space="preserve"> (siempre primero)</w:t>
      </w:r>
      <w:r w:rsidR="00FD157F">
        <w:rPr>
          <w:rFonts w:ascii="Times New Roman" w:hAnsi="Times New Roman" w:cs="Times New Roman"/>
          <w:sz w:val="24"/>
          <w:szCs w:val="24"/>
          <w:lang w:val="es-AR"/>
        </w:rPr>
        <w:t xml:space="preserve">, personal docente y no docente (inicial, primaria y secundaria), y </w:t>
      </w:r>
      <w:r w:rsidR="00F95988">
        <w:rPr>
          <w:rFonts w:ascii="Times New Roman" w:hAnsi="Times New Roman" w:cs="Times New Roman"/>
          <w:sz w:val="24"/>
          <w:szCs w:val="24"/>
          <w:lang w:val="es-AR"/>
        </w:rPr>
        <w:t>otras</w:t>
      </w:r>
      <w:r w:rsidR="00FD157F">
        <w:rPr>
          <w:rFonts w:ascii="Times New Roman" w:hAnsi="Times New Roman" w:cs="Times New Roman"/>
          <w:sz w:val="24"/>
          <w:szCs w:val="24"/>
          <w:lang w:val="es-AR"/>
        </w:rPr>
        <w:t xml:space="preserve"> poblaciones estratégicas. Luego, se estipula el riesgo de enfermedad grave quedando con el siguiente orden: Adultos de 70 años o más, personas mayores residentes en hogares de larga estancia, adultos de 60 a 69 años</w:t>
      </w:r>
      <w:r>
        <w:rPr>
          <w:rFonts w:ascii="Times New Roman" w:hAnsi="Times New Roman" w:cs="Times New Roman"/>
          <w:sz w:val="24"/>
          <w:szCs w:val="24"/>
          <w:lang w:val="es-AR"/>
        </w:rPr>
        <w:t xml:space="preserve"> y</w:t>
      </w:r>
      <w:r w:rsidR="00FD157F">
        <w:rPr>
          <w:rFonts w:ascii="Times New Roman" w:hAnsi="Times New Roman" w:cs="Times New Roman"/>
          <w:sz w:val="24"/>
          <w:szCs w:val="24"/>
          <w:lang w:val="es-AR"/>
        </w:rPr>
        <w:t xml:space="preserve"> adultos de </w:t>
      </w:r>
      <w:r w:rsidR="00CD5023">
        <w:rPr>
          <w:rFonts w:ascii="Times New Roman" w:hAnsi="Times New Roman" w:cs="Times New Roman"/>
          <w:sz w:val="24"/>
          <w:szCs w:val="24"/>
          <w:lang w:val="es-AR"/>
        </w:rPr>
        <w:t>18 a 50 de grupos en riesgo; agregándosele criterios de vulnerabilidad como barrios populares, personas en situación de calle, pueblos originarios, personas privadas de libertad, migrantes, docentes universitarios y otros grupos.</w:t>
      </w:r>
      <w:r w:rsidR="00A240BA">
        <w:rPr>
          <w:rFonts w:ascii="Times New Roman" w:hAnsi="Times New Roman" w:cs="Times New Roman"/>
          <w:sz w:val="24"/>
          <w:szCs w:val="24"/>
          <w:lang w:val="es-AR"/>
        </w:rPr>
        <w:t xml:space="preserve"> </w:t>
      </w:r>
    </w:p>
    <w:p w14:paraId="6625B7B4" w14:textId="77777777" w:rsidR="008F5631" w:rsidRDefault="00F95988"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Después, en la página 14,</w:t>
      </w:r>
      <w:r w:rsidR="00A240BA">
        <w:rPr>
          <w:rFonts w:ascii="Times New Roman" w:hAnsi="Times New Roman" w:cs="Times New Roman"/>
          <w:sz w:val="24"/>
          <w:szCs w:val="24"/>
          <w:lang w:val="es-AR"/>
        </w:rPr>
        <w:t xml:space="preserve"> vuelve a menc</w:t>
      </w:r>
      <w:r>
        <w:rPr>
          <w:rFonts w:ascii="Times New Roman" w:hAnsi="Times New Roman" w:cs="Times New Roman"/>
          <w:sz w:val="24"/>
          <w:szCs w:val="24"/>
          <w:lang w:val="es-AR"/>
        </w:rPr>
        <w:t xml:space="preserve">ionarse a la población priorizada, que nuevamente coloca en primera posición al </w:t>
      </w:r>
      <w:r w:rsidR="00A240BA">
        <w:rPr>
          <w:rFonts w:ascii="Times New Roman" w:hAnsi="Times New Roman" w:cs="Times New Roman"/>
          <w:sz w:val="24"/>
          <w:szCs w:val="24"/>
          <w:lang w:val="es-AR"/>
        </w:rPr>
        <w:t>personal de salud. Ahora</w:t>
      </w:r>
      <w:r>
        <w:rPr>
          <w:rFonts w:ascii="Times New Roman" w:hAnsi="Times New Roman" w:cs="Times New Roman"/>
          <w:sz w:val="24"/>
          <w:szCs w:val="24"/>
          <w:lang w:val="es-AR"/>
        </w:rPr>
        <w:t>, página 15,</w:t>
      </w:r>
      <w:r w:rsidR="00A240BA">
        <w:rPr>
          <w:rFonts w:ascii="Times New Roman" w:hAnsi="Times New Roman" w:cs="Times New Roman"/>
          <w:sz w:val="24"/>
          <w:szCs w:val="24"/>
          <w:lang w:val="es-AR"/>
        </w:rPr>
        <w:t xml:space="preserve"> </w:t>
      </w:r>
      <w:r>
        <w:rPr>
          <w:rFonts w:ascii="Times New Roman" w:hAnsi="Times New Roman" w:cs="Times New Roman"/>
          <w:sz w:val="24"/>
          <w:szCs w:val="24"/>
          <w:lang w:val="es-AR"/>
        </w:rPr>
        <w:t>estipula</w:t>
      </w:r>
      <w:r w:rsidR="00A240BA">
        <w:rPr>
          <w:rFonts w:ascii="Times New Roman" w:hAnsi="Times New Roman" w:cs="Times New Roman"/>
          <w:sz w:val="24"/>
          <w:szCs w:val="24"/>
          <w:lang w:val="es-AR"/>
        </w:rPr>
        <w:t xml:space="preserve"> en segundo lugar al personal estratégico</w:t>
      </w:r>
      <w:r w:rsidR="006A2DD7">
        <w:rPr>
          <w:rFonts w:ascii="Times New Roman" w:hAnsi="Times New Roman" w:cs="Times New Roman"/>
          <w:sz w:val="24"/>
          <w:szCs w:val="24"/>
          <w:lang w:val="es-AR"/>
        </w:rPr>
        <w:t xml:space="preserve"> (ya no en el séptimo)</w:t>
      </w:r>
      <w:r w:rsidR="00A240BA">
        <w:rPr>
          <w:rFonts w:ascii="Times New Roman" w:hAnsi="Times New Roman" w:cs="Times New Roman"/>
          <w:sz w:val="24"/>
          <w:szCs w:val="24"/>
          <w:lang w:val="es-AR"/>
        </w:rPr>
        <w:t>, definiéndolo como “</w:t>
      </w:r>
      <w:r w:rsidR="00A240BA" w:rsidRPr="00F95988">
        <w:rPr>
          <w:rFonts w:ascii="Times New Roman" w:hAnsi="Times New Roman" w:cs="Times New Roman"/>
          <w:i/>
          <w:sz w:val="24"/>
          <w:szCs w:val="24"/>
          <w:lang w:val="es-AR"/>
        </w:rPr>
        <w:t xml:space="preserve">toda persona que desarrolle funciones de gestión y/o conducción y funciones estratégicas necesarias para adecuado funcionamiento del Estado, </w:t>
      </w:r>
      <w:r w:rsidRPr="00F95988">
        <w:rPr>
          <w:rFonts w:ascii="Times New Roman" w:hAnsi="Times New Roman" w:cs="Times New Roman"/>
          <w:i/>
          <w:sz w:val="24"/>
          <w:szCs w:val="24"/>
          <w:lang w:val="es-AR"/>
        </w:rPr>
        <w:t>así</w:t>
      </w:r>
      <w:r w:rsidR="00A240BA" w:rsidRPr="00F95988">
        <w:rPr>
          <w:rFonts w:ascii="Times New Roman" w:hAnsi="Times New Roman" w:cs="Times New Roman"/>
          <w:i/>
          <w:sz w:val="24"/>
          <w:szCs w:val="24"/>
          <w:lang w:val="es-AR"/>
        </w:rPr>
        <w:t xml:space="preserve"> como las </w:t>
      </w:r>
      <w:r w:rsidRPr="00F95988">
        <w:rPr>
          <w:rFonts w:ascii="Times New Roman" w:hAnsi="Times New Roman" w:cs="Times New Roman"/>
          <w:i/>
          <w:sz w:val="24"/>
          <w:szCs w:val="24"/>
          <w:lang w:val="es-AR"/>
        </w:rPr>
        <w:t>personas</w:t>
      </w:r>
      <w:r w:rsidR="00A240BA" w:rsidRPr="00F95988">
        <w:rPr>
          <w:rFonts w:ascii="Times New Roman" w:hAnsi="Times New Roman" w:cs="Times New Roman"/>
          <w:i/>
          <w:sz w:val="24"/>
          <w:szCs w:val="24"/>
          <w:lang w:val="es-AR"/>
        </w:rPr>
        <w:t xml:space="preserve"> </w:t>
      </w:r>
      <w:r w:rsidRPr="00F95988">
        <w:rPr>
          <w:rFonts w:ascii="Times New Roman" w:hAnsi="Times New Roman" w:cs="Times New Roman"/>
          <w:i/>
          <w:sz w:val="24"/>
          <w:szCs w:val="24"/>
          <w:lang w:val="es-AR"/>
        </w:rPr>
        <w:t>pertenecientes</w:t>
      </w:r>
      <w:r w:rsidR="00A240BA" w:rsidRPr="00F95988">
        <w:rPr>
          <w:rFonts w:ascii="Times New Roman" w:hAnsi="Times New Roman" w:cs="Times New Roman"/>
          <w:i/>
          <w:sz w:val="24"/>
          <w:szCs w:val="24"/>
          <w:lang w:val="es-AR"/>
        </w:rPr>
        <w:t xml:space="preserve"> con riesgo de infección o transmisión”</w:t>
      </w:r>
      <w:r>
        <w:rPr>
          <w:rStyle w:val="Refdenotaalpie"/>
          <w:rFonts w:ascii="Times New Roman" w:hAnsi="Times New Roman" w:cs="Times New Roman"/>
          <w:i/>
          <w:sz w:val="24"/>
          <w:szCs w:val="24"/>
          <w:lang w:val="es-AR"/>
        </w:rPr>
        <w:footnoteReference w:id="40"/>
      </w:r>
      <w:r w:rsidR="00A240BA">
        <w:rPr>
          <w:rFonts w:ascii="Times New Roman" w:hAnsi="Times New Roman" w:cs="Times New Roman"/>
          <w:sz w:val="24"/>
          <w:szCs w:val="24"/>
          <w:lang w:val="es-AR"/>
        </w:rPr>
        <w:t xml:space="preserve">,  y continua ejemplificando tal definición mencionando a las fuerzas de seguridad y armadas, docentes y personal no docente </w:t>
      </w:r>
      <w:r w:rsidR="00DD42CF">
        <w:rPr>
          <w:rFonts w:ascii="Times New Roman" w:hAnsi="Times New Roman" w:cs="Times New Roman"/>
          <w:sz w:val="24"/>
          <w:szCs w:val="24"/>
          <w:lang w:val="es-AR"/>
        </w:rPr>
        <w:t>de todos los niveles educativos,</w:t>
      </w:r>
      <w:r w:rsidR="00A240BA">
        <w:rPr>
          <w:rFonts w:ascii="Times New Roman" w:hAnsi="Times New Roman" w:cs="Times New Roman"/>
          <w:sz w:val="24"/>
          <w:szCs w:val="24"/>
          <w:lang w:val="es-AR"/>
        </w:rPr>
        <w:t xml:space="preserve"> recién aquí aparecen los funcionarios de</w:t>
      </w:r>
      <w:r w:rsidR="006A2DD7">
        <w:rPr>
          <w:rFonts w:ascii="Times New Roman" w:hAnsi="Times New Roman" w:cs="Times New Roman"/>
          <w:sz w:val="24"/>
          <w:szCs w:val="24"/>
          <w:lang w:val="es-AR"/>
        </w:rPr>
        <w:t>l</w:t>
      </w:r>
      <w:r w:rsidR="00A240BA">
        <w:rPr>
          <w:rFonts w:ascii="Times New Roman" w:hAnsi="Times New Roman" w:cs="Times New Roman"/>
          <w:sz w:val="24"/>
          <w:szCs w:val="24"/>
          <w:lang w:val="es-AR"/>
        </w:rPr>
        <w:t xml:space="preserve"> estado</w:t>
      </w:r>
      <w:r w:rsidR="00DD42CF">
        <w:rPr>
          <w:rFonts w:ascii="Times New Roman" w:hAnsi="Times New Roman" w:cs="Times New Roman"/>
          <w:sz w:val="24"/>
          <w:szCs w:val="24"/>
          <w:lang w:val="es-AR"/>
        </w:rPr>
        <w:t>,</w:t>
      </w:r>
      <w:r w:rsidR="00A240BA">
        <w:rPr>
          <w:rFonts w:ascii="Times New Roman" w:hAnsi="Times New Roman" w:cs="Times New Roman"/>
          <w:sz w:val="24"/>
          <w:szCs w:val="24"/>
          <w:lang w:val="es-AR"/>
        </w:rPr>
        <w:t xml:space="preserve"> y continua con el personal del servicio penitenciario. </w:t>
      </w:r>
      <w:r w:rsidR="00DD42CF">
        <w:rPr>
          <w:rFonts w:ascii="Times New Roman" w:hAnsi="Times New Roman" w:cs="Times New Roman"/>
          <w:sz w:val="24"/>
          <w:szCs w:val="24"/>
          <w:lang w:val="es-AR"/>
        </w:rPr>
        <w:t>Después</w:t>
      </w:r>
      <w:r w:rsidR="00A240BA">
        <w:rPr>
          <w:rFonts w:ascii="Times New Roman" w:hAnsi="Times New Roman" w:cs="Times New Roman"/>
          <w:sz w:val="24"/>
          <w:szCs w:val="24"/>
          <w:lang w:val="es-AR"/>
        </w:rPr>
        <w:t>, en otro punto</w:t>
      </w:r>
      <w:r w:rsidR="00DD42CF">
        <w:rPr>
          <w:rFonts w:ascii="Times New Roman" w:hAnsi="Times New Roman" w:cs="Times New Roman"/>
          <w:sz w:val="24"/>
          <w:szCs w:val="24"/>
          <w:lang w:val="es-AR"/>
        </w:rPr>
        <w:t>,</w:t>
      </w:r>
      <w:r w:rsidR="00A240BA">
        <w:rPr>
          <w:rFonts w:ascii="Times New Roman" w:hAnsi="Times New Roman" w:cs="Times New Roman"/>
          <w:sz w:val="24"/>
          <w:szCs w:val="24"/>
          <w:lang w:val="es-AR"/>
        </w:rPr>
        <w:t xml:space="preserve"> abord</w:t>
      </w:r>
      <w:r w:rsidR="00DD42CF">
        <w:rPr>
          <w:rFonts w:ascii="Times New Roman" w:hAnsi="Times New Roman" w:cs="Times New Roman"/>
          <w:sz w:val="24"/>
          <w:szCs w:val="24"/>
          <w:lang w:val="es-AR"/>
        </w:rPr>
        <w:t xml:space="preserve">a a las personas mayores de 60 </w:t>
      </w:r>
      <w:r w:rsidR="00A240BA">
        <w:rPr>
          <w:rFonts w:ascii="Times New Roman" w:hAnsi="Times New Roman" w:cs="Times New Roman"/>
          <w:sz w:val="24"/>
          <w:szCs w:val="24"/>
          <w:lang w:val="es-AR"/>
        </w:rPr>
        <w:t>y</w:t>
      </w:r>
      <w:r w:rsidR="00DD42CF">
        <w:rPr>
          <w:rFonts w:ascii="Times New Roman" w:hAnsi="Times New Roman" w:cs="Times New Roman"/>
          <w:sz w:val="24"/>
          <w:szCs w:val="24"/>
          <w:lang w:val="es-AR"/>
        </w:rPr>
        <w:t>,</w:t>
      </w:r>
      <w:r w:rsidR="00A240BA">
        <w:rPr>
          <w:rFonts w:ascii="Times New Roman" w:hAnsi="Times New Roman" w:cs="Times New Roman"/>
          <w:sz w:val="24"/>
          <w:szCs w:val="24"/>
          <w:lang w:val="es-AR"/>
        </w:rPr>
        <w:t xml:space="preserve"> por </w:t>
      </w:r>
      <w:r w:rsidR="00DD42CF">
        <w:rPr>
          <w:rFonts w:ascii="Times New Roman" w:hAnsi="Times New Roman" w:cs="Times New Roman"/>
          <w:sz w:val="24"/>
          <w:szCs w:val="24"/>
          <w:lang w:val="es-AR"/>
        </w:rPr>
        <w:t>último,</w:t>
      </w:r>
      <w:r w:rsidR="00A240BA">
        <w:rPr>
          <w:rFonts w:ascii="Times New Roman" w:hAnsi="Times New Roman" w:cs="Times New Roman"/>
          <w:sz w:val="24"/>
          <w:szCs w:val="24"/>
          <w:lang w:val="es-AR"/>
        </w:rPr>
        <w:t xml:space="preserve"> a las personas entre </w:t>
      </w:r>
      <w:r w:rsidR="00816C1B">
        <w:rPr>
          <w:rFonts w:ascii="Times New Roman" w:hAnsi="Times New Roman" w:cs="Times New Roman"/>
          <w:sz w:val="24"/>
          <w:szCs w:val="24"/>
          <w:lang w:val="es-AR"/>
        </w:rPr>
        <w:t xml:space="preserve">18 y 59 con factores de riesgo. </w:t>
      </w:r>
      <w:r w:rsidR="006A2DD7">
        <w:rPr>
          <w:rFonts w:ascii="Times New Roman" w:hAnsi="Times New Roman" w:cs="Times New Roman"/>
          <w:sz w:val="24"/>
          <w:szCs w:val="24"/>
          <w:lang w:val="es-AR"/>
        </w:rPr>
        <w:t xml:space="preserve">Mención </w:t>
      </w:r>
      <w:r w:rsidR="008F5631">
        <w:rPr>
          <w:rFonts w:ascii="Times New Roman" w:hAnsi="Times New Roman" w:cs="Times New Roman"/>
          <w:sz w:val="24"/>
          <w:szCs w:val="24"/>
          <w:lang w:val="es-AR"/>
        </w:rPr>
        <w:t xml:space="preserve">aparte reciben </w:t>
      </w:r>
      <w:r w:rsidR="008F5631" w:rsidRPr="00DD42CF">
        <w:rPr>
          <w:rFonts w:ascii="Times New Roman" w:hAnsi="Times New Roman" w:cs="Times New Roman"/>
          <w:i/>
          <w:sz w:val="24"/>
          <w:szCs w:val="24"/>
          <w:lang w:val="es-AR"/>
        </w:rPr>
        <w:t>“otras poblaciones”</w:t>
      </w:r>
      <w:r w:rsidR="00DD42CF">
        <w:rPr>
          <w:rStyle w:val="Refdenotaalpie"/>
          <w:rFonts w:ascii="Times New Roman" w:hAnsi="Times New Roman" w:cs="Times New Roman"/>
          <w:i/>
          <w:sz w:val="24"/>
          <w:szCs w:val="24"/>
          <w:lang w:val="es-AR"/>
        </w:rPr>
        <w:footnoteReference w:id="41"/>
      </w:r>
      <w:r w:rsidR="00C94116">
        <w:rPr>
          <w:rFonts w:ascii="Times New Roman" w:hAnsi="Times New Roman" w:cs="Times New Roman"/>
          <w:sz w:val="24"/>
          <w:szCs w:val="24"/>
          <w:lang w:val="es-AR"/>
        </w:rPr>
        <w:t xml:space="preserve">, </w:t>
      </w:r>
      <w:r w:rsidR="008F5631">
        <w:rPr>
          <w:rFonts w:ascii="Times New Roman" w:hAnsi="Times New Roman" w:cs="Times New Roman"/>
          <w:sz w:val="24"/>
          <w:szCs w:val="24"/>
          <w:lang w:val="es-AR"/>
        </w:rPr>
        <w:t xml:space="preserve">refiriéndose a poblaciones estratégicas por su rol en la comunidad, las que viven en barrios populares, situación de calle, </w:t>
      </w:r>
      <w:r w:rsidR="00C94116">
        <w:rPr>
          <w:rFonts w:ascii="Times New Roman" w:hAnsi="Times New Roman" w:cs="Times New Roman"/>
          <w:sz w:val="24"/>
          <w:szCs w:val="24"/>
          <w:lang w:val="es-AR"/>
        </w:rPr>
        <w:t>pueblos</w:t>
      </w:r>
      <w:r w:rsidR="008F5631">
        <w:rPr>
          <w:rFonts w:ascii="Times New Roman" w:hAnsi="Times New Roman" w:cs="Times New Roman"/>
          <w:sz w:val="24"/>
          <w:szCs w:val="24"/>
          <w:lang w:val="es-AR"/>
        </w:rPr>
        <w:t xml:space="preserve"> originarios, personas privadas de la libertad, migrantes y otros a definir. </w:t>
      </w:r>
    </w:p>
    <w:p w14:paraId="50056EBF" w14:textId="77777777" w:rsidR="000C4D92" w:rsidRDefault="00816C1B"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Ahora bien, s</w:t>
      </w:r>
      <w:r w:rsidR="00A240BA">
        <w:rPr>
          <w:rFonts w:ascii="Times New Roman" w:hAnsi="Times New Roman" w:cs="Times New Roman"/>
          <w:sz w:val="24"/>
          <w:szCs w:val="24"/>
          <w:lang w:val="es-AR"/>
        </w:rPr>
        <w:t xml:space="preserve">i algún funcionario se hubiese querido dar una vacuna </w:t>
      </w:r>
      <w:r w:rsidR="00320A9F">
        <w:rPr>
          <w:rFonts w:ascii="Times New Roman" w:hAnsi="Times New Roman" w:cs="Times New Roman"/>
          <w:sz w:val="24"/>
          <w:szCs w:val="24"/>
          <w:lang w:val="es-AR"/>
        </w:rPr>
        <w:t>por ser personal estratégico, ¿p</w:t>
      </w:r>
      <w:r w:rsidR="00A240BA">
        <w:rPr>
          <w:rFonts w:ascii="Times New Roman" w:hAnsi="Times New Roman" w:cs="Times New Roman"/>
          <w:sz w:val="24"/>
          <w:szCs w:val="24"/>
          <w:lang w:val="es-AR"/>
        </w:rPr>
        <w:t xml:space="preserve">or </w:t>
      </w:r>
      <w:r w:rsidR="00320A9F">
        <w:rPr>
          <w:rFonts w:ascii="Times New Roman" w:hAnsi="Times New Roman" w:cs="Times New Roman"/>
          <w:sz w:val="24"/>
          <w:szCs w:val="24"/>
          <w:lang w:val="es-AR"/>
        </w:rPr>
        <w:t>qué no se los vacunó a todos? ¿Por</w:t>
      </w:r>
      <w:r w:rsidR="00A240BA">
        <w:rPr>
          <w:rFonts w:ascii="Times New Roman" w:hAnsi="Times New Roman" w:cs="Times New Roman"/>
          <w:sz w:val="24"/>
          <w:szCs w:val="24"/>
          <w:lang w:val="es-AR"/>
        </w:rPr>
        <w:t xml:space="preserve"> qué se realizó de manera oculta? ¿Por qué se vacunaron también familiares de estos o personas que ni si quiera están mencionadas en </w:t>
      </w:r>
      <w:r w:rsidR="00320A9F">
        <w:rPr>
          <w:rFonts w:ascii="Times New Roman" w:hAnsi="Times New Roman" w:cs="Times New Roman"/>
          <w:sz w:val="24"/>
          <w:szCs w:val="24"/>
          <w:lang w:val="es-AR"/>
        </w:rPr>
        <w:t xml:space="preserve">los </w:t>
      </w:r>
      <w:r w:rsidR="00A240BA">
        <w:rPr>
          <w:rFonts w:ascii="Times New Roman" w:hAnsi="Times New Roman" w:cs="Times New Roman"/>
          <w:sz w:val="24"/>
          <w:szCs w:val="24"/>
          <w:lang w:val="es-AR"/>
        </w:rPr>
        <w:t>grupos</w:t>
      </w:r>
      <w:r w:rsidR="00320A9F">
        <w:rPr>
          <w:rFonts w:ascii="Times New Roman" w:hAnsi="Times New Roman" w:cs="Times New Roman"/>
          <w:sz w:val="24"/>
          <w:szCs w:val="24"/>
          <w:lang w:val="es-AR"/>
        </w:rPr>
        <w:t xml:space="preserve"> priorizados o de riesgo</w:t>
      </w:r>
      <w:r w:rsidR="00A240BA">
        <w:rPr>
          <w:rFonts w:ascii="Times New Roman" w:hAnsi="Times New Roman" w:cs="Times New Roman"/>
          <w:sz w:val="24"/>
          <w:szCs w:val="24"/>
          <w:lang w:val="es-AR"/>
        </w:rPr>
        <w:t xml:space="preserve">? Cabe concluir que </w:t>
      </w:r>
      <w:r w:rsidR="00320A9F">
        <w:rPr>
          <w:rFonts w:ascii="Times New Roman" w:hAnsi="Times New Roman" w:cs="Times New Roman"/>
          <w:sz w:val="24"/>
          <w:szCs w:val="24"/>
          <w:lang w:val="es-AR"/>
        </w:rPr>
        <w:t xml:space="preserve">objetivo principal y manifiesto era el de </w:t>
      </w:r>
      <w:r w:rsidR="00A240BA">
        <w:rPr>
          <w:rFonts w:ascii="Times New Roman" w:hAnsi="Times New Roman" w:cs="Times New Roman"/>
          <w:sz w:val="24"/>
          <w:szCs w:val="24"/>
          <w:lang w:val="es-AR"/>
        </w:rPr>
        <w:t xml:space="preserve">vacunar al personal de salud. Quienes saltaron ese cerco, violaron el plan. </w:t>
      </w:r>
      <w:r w:rsidR="00B968E8">
        <w:rPr>
          <w:rFonts w:ascii="Times New Roman" w:hAnsi="Times New Roman" w:cs="Times New Roman"/>
          <w:sz w:val="24"/>
          <w:szCs w:val="24"/>
          <w:lang w:val="es-AR"/>
        </w:rPr>
        <w:t>Los responsables son l</w:t>
      </w:r>
      <w:r w:rsidR="003C2FB1">
        <w:rPr>
          <w:rFonts w:ascii="Times New Roman" w:hAnsi="Times New Roman" w:cs="Times New Roman"/>
          <w:sz w:val="24"/>
          <w:szCs w:val="24"/>
          <w:lang w:val="es-AR"/>
        </w:rPr>
        <w:t>os obligados especiales, todos. No se puede cargar semejante organización en todo el país, s</w:t>
      </w:r>
      <w:r w:rsidR="00320A9F">
        <w:rPr>
          <w:rFonts w:ascii="Times New Roman" w:hAnsi="Times New Roman" w:cs="Times New Roman"/>
          <w:sz w:val="24"/>
          <w:szCs w:val="24"/>
          <w:lang w:val="es-AR"/>
        </w:rPr>
        <w:t>ó</w:t>
      </w:r>
      <w:r w:rsidR="003C2FB1">
        <w:rPr>
          <w:rFonts w:ascii="Times New Roman" w:hAnsi="Times New Roman" w:cs="Times New Roman"/>
          <w:sz w:val="24"/>
          <w:szCs w:val="24"/>
          <w:lang w:val="es-AR"/>
        </w:rPr>
        <w:t xml:space="preserve">lo en la cabeza del ex </w:t>
      </w:r>
      <w:r w:rsidR="00320A9F">
        <w:rPr>
          <w:rFonts w:ascii="Times New Roman" w:hAnsi="Times New Roman" w:cs="Times New Roman"/>
          <w:sz w:val="24"/>
          <w:szCs w:val="24"/>
          <w:lang w:val="es-AR"/>
        </w:rPr>
        <w:t>M</w:t>
      </w:r>
      <w:r w:rsidR="003C2FB1">
        <w:rPr>
          <w:rFonts w:ascii="Times New Roman" w:hAnsi="Times New Roman" w:cs="Times New Roman"/>
          <w:sz w:val="24"/>
          <w:szCs w:val="24"/>
          <w:lang w:val="es-AR"/>
        </w:rPr>
        <w:t xml:space="preserve">inistro de </w:t>
      </w:r>
      <w:r w:rsidR="00320A9F">
        <w:rPr>
          <w:rFonts w:ascii="Times New Roman" w:hAnsi="Times New Roman" w:cs="Times New Roman"/>
          <w:sz w:val="24"/>
          <w:szCs w:val="24"/>
          <w:lang w:val="es-AR"/>
        </w:rPr>
        <w:t>S</w:t>
      </w:r>
      <w:r w:rsidR="003C2FB1">
        <w:rPr>
          <w:rFonts w:ascii="Times New Roman" w:hAnsi="Times New Roman" w:cs="Times New Roman"/>
          <w:sz w:val="24"/>
          <w:szCs w:val="24"/>
          <w:lang w:val="es-AR"/>
        </w:rPr>
        <w:t xml:space="preserve">alud. </w:t>
      </w:r>
      <w:r w:rsidR="00F175E9">
        <w:rPr>
          <w:rFonts w:ascii="Times New Roman" w:hAnsi="Times New Roman" w:cs="Times New Roman"/>
          <w:sz w:val="24"/>
          <w:szCs w:val="24"/>
          <w:lang w:val="es-AR"/>
        </w:rPr>
        <w:t xml:space="preserve">Los </w:t>
      </w:r>
      <w:r w:rsidR="00F175E9" w:rsidRPr="00320A9F">
        <w:rPr>
          <w:rFonts w:ascii="Times New Roman" w:hAnsi="Times New Roman" w:cs="Times New Roman"/>
          <w:i/>
          <w:sz w:val="24"/>
          <w:szCs w:val="24"/>
          <w:lang w:val="es-AR"/>
        </w:rPr>
        <w:t>intraneus</w:t>
      </w:r>
      <w:r w:rsidR="00F175E9">
        <w:rPr>
          <w:rFonts w:ascii="Times New Roman" w:hAnsi="Times New Roman" w:cs="Times New Roman"/>
          <w:sz w:val="24"/>
          <w:szCs w:val="24"/>
          <w:lang w:val="es-AR"/>
        </w:rPr>
        <w:t xml:space="preserve"> son </w:t>
      </w:r>
      <w:r w:rsidR="00320A9F">
        <w:rPr>
          <w:rFonts w:ascii="Times New Roman" w:hAnsi="Times New Roman" w:cs="Times New Roman"/>
          <w:sz w:val="24"/>
          <w:szCs w:val="24"/>
          <w:lang w:val="es-AR"/>
        </w:rPr>
        <w:t xml:space="preserve">todos </w:t>
      </w:r>
      <w:r w:rsidR="00F175E9">
        <w:rPr>
          <w:rFonts w:ascii="Times New Roman" w:hAnsi="Times New Roman" w:cs="Times New Roman"/>
          <w:sz w:val="24"/>
          <w:szCs w:val="24"/>
          <w:lang w:val="es-AR"/>
        </w:rPr>
        <w:t>los funcionarios públicos que</w:t>
      </w:r>
      <w:r w:rsidR="00D30CEB">
        <w:rPr>
          <w:rFonts w:ascii="Times New Roman" w:hAnsi="Times New Roman" w:cs="Times New Roman"/>
          <w:sz w:val="24"/>
          <w:szCs w:val="24"/>
          <w:lang w:val="es-AR"/>
        </w:rPr>
        <w:t xml:space="preserve">, a sabiendas del destino </w:t>
      </w:r>
      <w:r w:rsidR="00D30CEB">
        <w:rPr>
          <w:rFonts w:ascii="Times New Roman" w:hAnsi="Times New Roman" w:cs="Times New Roman"/>
          <w:sz w:val="24"/>
          <w:szCs w:val="24"/>
          <w:lang w:val="es-AR"/>
        </w:rPr>
        <w:lastRenderedPageBreak/>
        <w:t>irregular,</w:t>
      </w:r>
      <w:r w:rsidR="00F175E9">
        <w:rPr>
          <w:rFonts w:ascii="Times New Roman" w:hAnsi="Times New Roman" w:cs="Times New Roman"/>
          <w:sz w:val="24"/>
          <w:szCs w:val="24"/>
          <w:lang w:val="es-AR"/>
        </w:rPr>
        <w:t xml:space="preserve"> tuvieron a su cargo la conducción, coordinación y planificación, además de la logística y distribución. </w:t>
      </w:r>
      <w:r w:rsidR="00320A9F">
        <w:rPr>
          <w:rFonts w:ascii="Times New Roman" w:hAnsi="Times New Roman" w:cs="Times New Roman"/>
          <w:sz w:val="24"/>
          <w:szCs w:val="24"/>
          <w:lang w:val="es-AR"/>
        </w:rPr>
        <w:t>Así como también los que se encargaron de su</w:t>
      </w:r>
      <w:r w:rsidR="00F175E9">
        <w:rPr>
          <w:rFonts w:ascii="Times New Roman" w:hAnsi="Times New Roman" w:cs="Times New Roman"/>
          <w:sz w:val="24"/>
          <w:szCs w:val="24"/>
          <w:lang w:val="es-AR"/>
        </w:rPr>
        <w:t xml:space="preserve"> aplicación</w:t>
      </w:r>
      <w:r w:rsidR="007D0ACD">
        <w:rPr>
          <w:rFonts w:ascii="Times New Roman" w:hAnsi="Times New Roman" w:cs="Times New Roman"/>
          <w:sz w:val="24"/>
          <w:szCs w:val="24"/>
          <w:lang w:val="es-AR"/>
        </w:rPr>
        <w:t xml:space="preserve"> y el registro de dosis aplicadas con la debida nominalización de la población vacunada. </w:t>
      </w:r>
      <w:r w:rsidR="00D843E7">
        <w:rPr>
          <w:rFonts w:ascii="Times New Roman" w:hAnsi="Times New Roman" w:cs="Times New Roman"/>
          <w:sz w:val="24"/>
          <w:szCs w:val="24"/>
          <w:lang w:val="es-AR"/>
        </w:rPr>
        <w:t xml:space="preserve"> </w:t>
      </w:r>
    </w:p>
    <w:p w14:paraId="7B7686FA" w14:textId="77777777" w:rsidR="00D843E7" w:rsidRDefault="00D843E7"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Mismo orden puede observarse en la página del Ministerio de Salud de la Nación</w:t>
      </w:r>
      <w:r>
        <w:rPr>
          <w:rStyle w:val="Refdenotaalpie"/>
          <w:rFonts w:ascii="Times New Roman" w:hAnsi="Times New Roman" w:cs="Times New Roman"/>
          <w:sz w:val="24"/>
          <w:szCs w:val="24"/>
          <w:lang w:val="es-AR"/>
        </w:rPr>
        <w:footnoteReference w:id="42"/>
      </w:r>
      <w:r>
        <w:rPr>
          <w:rFonts w:ascii="Times New Roman" w:hAnsi="Times New Roman" w:cs="Times New Roman"/>
          <w:sz w:val="24"/>
          <w:szCs w:val="24"/>
          <w:lang w:val="es-AR"/>
        </w:rPr>
        <w:t xml:space="preserve">. Este es: 1) Personal de establecimientos de salud públicos y privados; 2) adultos mayores de 70  años y quienes viven en establecimientos geriátricos; 3) adultos mayores de 60 años; 4) </w:t>
      </w:r>
      <w:r w:rsidR="00CF4BDC">
        <w:rPr>
          <w:rFonts w:ascii="Times New Roman" w:hAnsi="Times New Roman" w:cs="Times New Roman"/>
          <w:sz w:val="24"/>
          <w:szCs w:val="24"/>
          <w:lang w:val="es-AR"/>
        </w:rPr>
        <w:t>Personal</w:t>
      </w:r>
      <w:r>
        <w:rPr>
          <w:rFonts w:ascii="Times New Roman" w:hAnsi="Times New Roman" w:cs="Times New Roman"/>
          <w:sz w:val="24"/>
          <w:szCs w:val="24"/>
          <w:lang w:val="es-AR"/>
        </w:rPr>
        <w:t xml:space="preserve"> de las fuerzas armadas, de seguridad y de servicios penitenciarios; 5) adultos entre 18 y 59 años que presentan factores de riesgo; 6)  personal docente y no docente de todos los niveles educativos; 7) otras poblaciones estratégicas que definan las jurisdicciones, habitantes de barrios populares, personas en situación de calle, pueblos originarios, personas privadas de la libertad y migrantes.</w:t>
      </w:r>
    </w:p>
    <w:p w14:paraId="0D250CC0" w14:textId="77777777" w:rsidR="00B669EB" w:rsidRDefault="00CD5023"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w:t>
      </w:r>
      <w:r w:rsidR="0013584B">
        <w:rPr>
          <w:rFonts w:ascii="Times New Roman" w:hAnsi="Times New Roman" w:cs="Times New Roman"/>
          <w:sz w:val="24"/>
          <w:szCs w:val="24"/>
          <w:lang w:val="es-AR"/>
        </w:rPr>
        <w:t>todos los órdenes previ</w:t>
      </w:r>
      <w:r w:rsidR="0026452F">
        <w:rPr>
          <w:rFonts w:ascii="Times New Roman" w:hAnsi="Times New Roman" w:cs="Times New Roman"/>
          <w:sz w:val="24"/>
          <w:szCs w:val="24"/>
          <w:lang w:val="es-AR"/>
        </w:rPr>
        <w:t>stos por el plan de vacunación,</w:t>
      </w:r>
      <w:r>
        <w:rPr>
          <w:rFonts w:ascii="Times New Roman" w:hAnsi="Times New Roman" w:cs="Times New Roman"/>
          <w:sz w:val="24"/>
          <w:szCs w:val="24"/>
          <w:lang w:val="es-AR"/>
        </w:rPr>
        <w:t xml:space="preserve"> la </w:t>
      </w:r>
      <w:r w:rsidR="00B26B48">
        <w:rPr>
          <w:rFonts w:ascii="Times New Roman" w:hAnsi="Times New Roman" w:cs="Times New Roman"/>
          <w:sz w:val="24"/>
          <w:szCs w:val="24"/>
          <w:lang w:val="es-AR"/>
        </w:rPr>
        <w:t>primera</w:t>
      </w:r>
      <w:r>
        <w:rPr>
          <w:rFonts w:ascii="Times New Roman" w:hAnsi="Times New Roman" w:cs="Times New Roman"/>
          <w:sz w:val="24"/>
          <w:szCs w:val="24"/>
          <w:lang w:val="es-AR"/>
        </w:rPr>
        <w:t xml:space="preserve"> etapa siempre le </w:t>
      </w:r>
      <w:r w:rsidR="0013584B">
        <w:rPr>
          <w:rFonts w:ascii="Times New Roman" w:hAnsi="Times New Roman" w:cs="Times New Roman"/>
          <w:sz w:val="24"/>
          <w:szCs w:val="24"/>
          <w:lang w:val="es-AR"/>
        </w:rPr>
        <w:t>perteneció</w:t>
      </w:r>
      <w:r>
        <w:rPr>
          <w:rFonts w:ascii="Times New Roman" w:hAnsi="Times New Roman" w:cs="Times New Roman"/>
          <w:sz w:val="24"/>
          <w:szCs w:val="24"/>
          <w:lang w:val="es-AR"/>
        </w:rPr>
        <w:t xml:space="preserve"> al personal de salud, y sin que ellos estén todos vacunados, se dieron las </w:t>
      </w:r>
      <w:r w:rsidR="0013584B">
        <w:rPr>
          <w:rFonts w:ascii="Times New Roman" w:hAnsi="Times New Roman" w:cs="Times New Roman"/>
          <w:sz w:val="24"/>
          <w:szCs w:val="24"/>
          <w:lang w:val="es-AR"/>
        </w:rPr>
        <w:t>“</w:t>
      </w:r>
      <w:r>
        <w:rPr>
          <w:rFonts w:ascii="Times New Roman" w:hAnsi="Times New Roman" w:cs="Times New Roman"/>
          <w:sz w:val="24"/>
          <w:szCs w:val="24"/>
          <w:lang w:val="es-AR"/>
        </w:rPr>
        <w:t>vacunaciones VIP</w:t>
      </w:r>
      <w:r w:rsidR="0013584B">
        <w:rPr>
          <w:rFonts w:ascii="Times New Roman" w:hAnsi="Times New Roman" w:cs="Times New Roman"/>
          <w:sz w:val="24"/>
          <w:szCs w:val="24"/>
          <w:lang w:val="es-AR"/>
        </w:rPr>
        <w:t>”</w:t>
      </w:r>
      <w:r w:rsidR="00680888">
        <w:rPr>
          <w:rFonts w:ascii="Times New Roman" w:hAnsi="Times New Roman" w:cs="Times New Roman"/>
          <w:sz w:val="24"/>
          <w:szCs w:val="24"/>
          <w:lang w:val="es-AR"/>
        </w:rPr>
        <w:t>.</w:t>
      </w:r>
      <w:r w:rsidR="00B669EB">
        <w:rPr>
          <w:rFonts w:ascii="Times New Roman" w:hAnsi="Times New Roman" w:cs="Times New Roman"/>
          <w:sz w:val="24"/>
          <w:szCs w:val="24"/>
          <w:lang w:val="es-AR"/>
        </w:rPr>
        <w:t xml:space="preserve"> </w:t>
      </w:r>
    </w:p>
    <w:p w14:paraId="6166D2D4" w14:textId="77777777" w:rsidR="00CD5023" w:rsidRDefault="00B669EB"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Aún más, si se consideran todas las disposiciones emanadas por las autoridades, </w:t>
      </w:r>
      <w:r w:rsidR="00D30CEB">
        <w:rPr>
          <w:rFonts w:ascii="Times New Roman" w:hAnsi="Times New Roman" w:cs="Times New Roman"/>
          <w:sz w:val="24"/>
          <w:szCs w:val="24"/>
          <w:lang w:val="es-AR"/>
        </w:rPr>
        <w:t>vemos que se le otorgó</w:t>
      </w:r>
      <w:r>
        <w:rPr>
          <w:rFonts w:ascii="Times New Roman" w:hAnsi="Times New Roman" w:cs="Times New Roman"/>
          <w:sz w:val="24"/>
          <w:szCs w:val="24"/>
          <w:lang w:val="es-AR"/>
        </w:rPr>
        <w:t xml:space="preserve"> </w:t>
      </w:r>
      <w:r w:rsidR="00D30CEB">
        <w:rPr>
          <w:rFonts w:ascii="Times New Roman" w:hAnsi="Times New Roman" w:cs="Times New Roman"/>
          <w:sz w:val="24"/>
          <w:szCs w:val="24"/>
          <w:lang w:val="es-AR"/>
        </w:rPr>
        <w:t xml:space="preserve">un </w:t>
      </w:r>
      <w:r>
        <w:rPr>
          <w:rFonts w:ascii="Times New Roman" w:hAnsi="Times New Roman" w:cs="Times New Roman"/>
          <w:sz w:val="24"/>
          <w:szCs w:val="24"/>
          <w:lang w:val="es-AR"/>
        </w:rPr>
        <w:t xml:space="preserve">rol primordial al personal de salud. </w:t>
      </w:r>
      <w:r w:rsidR="004654CF">
        <w:rPr>
          <w:rFonts w:ascii="Times New Roman" w:hAnsi="Times New Roman" w:cs="Times New Roman"/>
          <w:sz w:val="24"/>
          <w:szCs w:val="24"/>
          <w:lang w:val="es-AR"/>
        </w:rPr>
        <w:t>Véase</w:t>
      </w:r>
      <w:r>
        <w:rPr>
          <w:rFonts w:ascii="Times New Roman" w:hAnsi="Times New Roman" w:cs="Times New Roman"/>
          <w:sz w:val="24"/>
          <w:szCs w:val="24"/>
          <w:lang w:val="es-AR"/>
        </w:rPr>
        <w:t xml:space="preserve"> la ley 27</w:t>
      </w:r>
      <w:r w:rsidR="00A05A6A">
        <w:rPr>
          <w:rFonts w:ascii="Times New Roman" w:hAnsi="Times New Roman" w:cs="Times New Roman"/>
          <w:sz w:val="24"/>
          <w:szCs w:val="24"/>
          <w:lang w:val="es-AR"/>
        </w:rPr>
        <w:t>.</w:t>
      </w:r>
      <w:r>
        <w:rPr>
          <w:rFonts w:ascii="Times New Roman" w:hAnsi="Times New Roman" w:cs="Times New Roman"/>
          <w:sz w:val="24"/>
          <w:szCs w:val="24"/>
          <w:lang w:val="es-AR"/>
        </w:rPr>
        <w:t>548</w:t>
      </w:r>
      <w:r w:rsidR="004654CF">
        <w:rPr>
          <w:rFonts w:ascii="Times New Roman" w:hAnsi="Times New Roman" w:cs="Times New Roman"/>
          <w:sz w:val="24"/>
          <w:szCs w:val="24"/>
          <w:lang w:val="es-AR"/>
        </w:rPr>
        <w:t xml:space="preserve"> (Programa de </w:t>
      </w:r>
      <w:r w:rsidR="0047699E">
        <w:rPr>
          <w:rFonts w:ascii="Times New Roman" w:hAnsi="Times New Roman" w:cs="Times New Roman"/>
          <w:sz w:val="24"/>
          <w:szCs w:val="24"/>
          <w:lang w:val="es-AR"/>
        </w:rPr>
        <w:t>Protección</w:t>
      </w:r>
      <w:r w:rsidR="004654CF">
        <w:rPr>
          <w:rFonts w:ascii="Times New Roman" w:hAnsi="Times New Roman" w:cs="Times New Roman"/>
          <w:sz w:val="24"/>
          <w:szCs w:val="24"/>
          <w:lang w:val="es-AR"/>
        </w:rPr>
        <w:t xml:space="preserve"> al Personal de Salud ante la pandemia de coronavirus COVID-19), que en su art. 1, declara de interés nacional y prioritario la protección de la salud del personal del sistema de salud argentino</w:t>
      </w:r>
      <w:r w:rsidR="0047699E">
        <w:rPr>
          <w:rFonts w:ascii="Times New Roman" w:hAnsi="Times New Roman" w:cs="Times New Roman"/>
          <w:sz w:val="24"/>
          <w:szCs w:val="24"/>
          <w:lang w:val="es-AR"/>
        </w:rPr>
        <w:t xml:space="preserve"> y para los trabajadores de servicios esenciales</w:t>
      </w:r>
      <w:r w:rsidR="00A05A6A">
        <w:rPr>
          <w:rFonts w:ascii="Times New Roman" w:hAnsi="Times New Roman" w:cs="Times New Roman"/>
          <w:sz w:val="24"/>
          <w:szCs w:val="24"/>
          <w:lang w:val="es-AR"/>
        </w:rPr>
        <w:t>; y su anexo nro. IF-2020-58654914-APN-SCS#MS</w:t>
      </w:r>
      <w:r w:rsidR="008636BD">
        <w:rPr>
          <w:rFonts w:ascii="Times New Roman" w:hAnsi="Times New Roman" w:cs="Times New Roman"/>
          <w:sz w:val="24"/>
          <w:szCs w:val="24"/>
          <w:lang w:val="es-AR"/>
        </w:rPr>
        <w:t>, que sólo se refiere a los trabajadores y trabajadoras de la salud</w:t>
      </w:r>
      <w:r w:rsidR="00A05A6A">
        <w:rPr>
          <w:rFonts w:ascii="Times New Roman" w:hAnsi="Times New Roman" w:cs="Times New Roman"/>
          <w:sz w:val="24"/>
          <w:szCs w:val="24"/>
          <w:lang w:val="es-AR"/>
        </w:rPr>
        <w:t>;</w:t>
      </w:r>
      <w:r w:rsidR="008636BD">
        <w:rPr>
          <w:rFonts w:ascii="Times New Roman" w:hAnsi="Times New Roman" w:cs="Times New Roman"/>
          <w:sz w:val="24"/>
          <w:szCs w:val="24"/>
          <w:lang w:val="es-AR"/>
        </w:rPr>
        <w:t xml:space="preserve"> complementado con el Decreto 747/2020, dónde se reglamentó el programa de protección. </w:t>
      </w:r>
      <w:r w:rsidR="00DF12E9">
        <w:rPr>
          <w:rFonts w:ascii="Times New Roman" w:hAnsi="Times New Roman" w:cs="Times New Roman"/>
          <w:sz w:val="24"/>
          <w:szCs w:val="24"/>
          <w:lang w:val="es-AR"/>
        </w:rPr>
        <w:t>También</w:t>
      </w:r>
      <w:r w:rsidR="008636BD">
        <w:rPr>
          <w:rFonts w:ascii="Times New Roman" w:hAnsi="Times New Roman" w:cs="Times New Roman"/>
          <w:sz w:val="24"/>
          <w:szCs w:val="24"/>
          <w:lang w:val="es-AR"/>
        </w:rPr>
        <w:t xml:space="preserve"> ello se compleme</w:t>
      </w:r>
      <w:r w:rsidR="00DF12E9">
        <w:rPr>
          <w:rFonts w:ascii="Times New Roman" w:hAnsi="Times New Roman" w:cs="Times New Roman"/>
          <w:sz w:val="24"/>
          <w:szCs w:val="24"/>
          <w:lang w:val="es-AR"/>
        </w:rPr>
        <w:t>nta con todas las disposiciones</w:t>
      </w:r>
      <w:r w:rsidR="0002024F">
        <w:rPr>
          <w:rStyle w:val="Refdenotaalpie"/>
          <w:rFonts w:ascii="Times New Roman" w:hAnsi="Times New Roman" w:cs="Times New Roman"/>
          <w:sz w:val="24"/>
          <w:szCs w:val="24"/>
          <w:lang w:val="es-AR"/>
        </w:rPr>
        <w:footnoteReference w:id="43"/>
      </w:r>
      <w:r w:rsidR="00DF12E9">
        <w:rPr>
          <w:rFonts w:ascii="Times New Roman" w:hAnsi="Times New Roman" w:cs="Times New Roman"/>
          <w:sz w:val="24"/>
          <w:szCs w:val="24"/>
          <w:lang w:val="es-AR"/>
        </w:rPr>
        <w:t xml:space="preserve">, </w:t>
      </w:r>
      <w:r w:rsidR="008636BD">
        <w:rPr>
          <w:rFonts w:ascii="Times New Roman" w:hAnsi="Times New Roman" w:cs="Times New Roman"/>
          <w:sz w:val="24"/>
          <w:szCs w:val="24"/>
          <w:lang w:val="es-AR"/>
        </w:rPr>
        <w:t>que crearon el ASPO</w:t>
      </w:r>
      <w:r w:rsidR="00DF12E9">
        <w:rPr>
          <w:rFonts w:ascii="Times New Roman" w:hAnsi="Times New Roman" w:cs="Times New Roman"/>
          <w:sz w:val="24"/>
          <w:szCs w:val="24"/>
          <w:lang w:val="es-AR"/>
        </w:rPr>
        <w:t xml:space="preserve"> o el pase a la DISPO</w:t>
      </w:r>
      <w:r w:rsidR="00D30CEB">
        <w:rPr>
          <w:rFonts w:ascii="Times New Roman" w:hAnsi="Times New Roman" w:cs="Times New Roman"/>
          <w:sz w:val="24"/>
          <w:szCs w:val="24"/>
          <w:lang w:val="es-AR"/>
        </w:rPr>
        <w:t xml:space="preserve"> </w:t>
      </w:r>
      <w:r w:rsidR="002B431C">
        <w:rPr>
          <w:rFonts w:ascii="Times New Roman" w:hAnsi="Times New Roman" w:cs="Times New Roman"/>
          <w:sz w:val="24"/>
          <w:szCs w:val="24"/>
          <w:lang w:val="es-AR"/>
        </w:rPr>
        <w:t>–</w:t>
      </w:r>
      <w:r w:rsidR="00D30CEB">
        <w:rPr>
          <w:rFonts w:ascii="Times New Roman" w:hAnsi="Times New Roman" w:cs="Times New Roman"/>
          <w:sz w:val="24"/>
          <w:szCs w:val="24"/>
          <w:lang w:val="es-AR"/>
        </w:rPr>
        <w:t>y las que mantenían esos estados de aislamiento o distanciamiento</w:t>
      </w:r>
      <w:r w:rsidR="002B431C">
        <w:rPr>
          <w:rFonts w:ascii="Times New Roman" w:hAnsi="Times New Roman" w:cs="Times New Roman"/>
          <w:sz w:val="24"/>
          <w:szCs w:val="24"/>
          <w:lang w:val="es-AR"/>
        </w:rPr>
        <w:t>–</w:t>
      </w:r>
      <w:r w:rsidR="00DF12E9">
        <w:rPr>
          <w:rFonts w:ascii="Times New Roman" w:hAnsi="Times New Roman" w:cs="Times New Roman"/>
          <w:sz w:val="24"/>
          <w:szCs w:val="24"/>
          <w:lang w:val="es-AR"/>
        </w:rPr>
        <w:t>, teniendo como primer parámetro (art. 2), al sistema de salud y su capacidad de dar respuesta a la demanda sanitaria;</w:t>
      </w:r>
      <w:r w:rsidR="0002024F">
        <w:rPr>
          <w:rFonts w:ascii="Times New Roman" w:hAnsi="Times New Roman" w:cs="Times New Roman"/>
          <w:sz w:val="24"/>
          <w:szCs w:val="24"/>
          <w:lang w:val="es-AR"/>
        </w:rPr>
        <w:t xml:space="preserve"> o en los arts. 11, que han tenido siempre en primer lugar al personal de salud como actividad y servicio esencial;</w:t>
      </w:r>
      <w:r w:rsidR="00A05A6A">
        <w:rPr>
          <w:rFonts w:ascii="Times New Roman" w:hAnsi="Times New Roman" w:cs="Times New Roman"/>
          <w:sz w:val="24"/>
          <w:szCs w:val="24"/>
          <w:lang w:val="es-AR"/>
        </w:rPr>
        <w:t xml:space="preserve"> o la ley 27</w:t>
      </w:r>
      <w:r w:rsidR="0047699E">
        <w:rPr>
          <w:rFonts w:ascii="Times New Roman" w:hAnsi="Times New Roman" w:cs="Times New Roman"/>
          <w:sz w:val="24"/>
          <w:szCs w:val="24"/>
          <w:lang w:val="es-AR"/>
        </w:rPr>
        <w:t>.</w:t>
      </w:r>
      <w:r w:rsidR="00A05A6A">
        <w:rPr>
          <w:rFonts w:ascii="Times New Roman" w:hAnsi="Times New Roman" w:cs="Times New Roman"/>
          <w:sz w:val="24"/>
          <w:szCs w:val="24"/>
          <w:lang w:val="es-AR"/>
        </w:rPr>
        <w:t>549 que eximió del pago de impuesto a las gananci</w:t>
      </w:r>
      <w:r w:rsidR="00EF1413">
        <w:rPr>
          <w:rFonts w:ascii="Times New Roman" w:hAnsi="Times New Roman" w:cs="Times New Roman"/>
          <w:sz w:val="24"/>
          <w:szCs w:val="24"/>
          <w:lang w:val="es-AR"/>
        </w:rPr>
        <w:t xml:space="preserve">as primero al personal de salud. Siempre se los menciona primero. </w:t>
      </w:r>
      <w:r w:rsidR="004D6875">
        <w:rPr>
          <w:rFonts w:ascii="Times New Roman" w:hAnsi="Times New Roman" w:cs="Times New Roman"/>
          <w:sz w:val="24"/>
          <w:szCs w:val="24"/>
          <w:lang w:val="es-AR"/>
        </w:rPr>
        <w:t>Asimismo, mediante resolución 2883/2020, el Ministerio de Salud (resolución del 30 de diciembre de 2020, suscripta por Ginés Mario González García</w:t>
      </w:r>
      <w:r w:rsidR="004529DF">
        <w:rPr>
          <w:rFonts w:ascii="Times New Roman" w:hAnsi="Times New Roman" w:cs="Times New Roman"/>
          <w:sz w:val="24"/>
          <w:szCs w:val="24"/>
          <w:lang w:val="es-AR"/>
        </w:rPr>
        <w:t xml:space="preserve">), </w:t>
      </w:r>
      <w:r w:rsidR="00C362FE">
        <w:rPr>
          <w:rFonts w:ascii="Times New Roman" w:hAnsi="Times New Roman" w:cs="Times New Roman"/>
          <w:sz w:val="24"/>
          <w:szCs w:val="24"/>
          <w:lang w:val="es-AR"/>
        </w:rPr>
        <w:t xml:space="preserve"> hizo un análisis del virus, el riesgo de hospitalización para la </w:t>
      </w:r>
      <w:r w:rsidR="004529DF">
        <w:rPr>
          <w:rFonts w:ascii="Times New Roman" w:hAnsi="Times New Roman" w:cs="Times New Roman"/>
          <w:sz w:val="24"/>
          <w:szCs w:val="24"/>
          <w:lang w:val="es-AR"/>
        </w:rPr>
        <w:t>población</w:t>
      </w:r>
      <w:r w:rsidR="00C362FE">
        <w:rPr>
          <w:rFonts w:ascii="Times New Roman" w:hAnsi="Times New Roman" w:cs="Times New Roman"/>
          <w:sz w:val="24"/>
          <w:szCs w:val="24"/>
          <w:lang w:val="es-AR"/>
        </w:rPr>
        <w:t xml:space="preserve"> de riesgo y ,por otra parte, dando </w:t>
      </w:r>
      <w:r w:rsidR="004529DF">
        <w:rPr>
          <w:rFonts w:ascii="Times New Roman" w:hAnsi="Times New Roman" w:cs="Times New Roman"/>
          <w:sz w:val="24"/>
          <w:szCs w:val="24"/>
          <w:lang w:val="es-AR"/>
        </w:rPr>
        <w:t>mención</w:t>
      </w:r>
      <w:r w:rsidR="00C362FE">
        <w:rPr>
          <w:rFonts w:ascii="Times New Roman" w:hAnsi="Times New Roman" w:cs="Times New Roman"/>
          <w:sz w:val="24"/>
          <w:szCs w:val="24"/>
          <w:lang w:val="es-AR"/>
        </w:rPr>
        <w:t xml:space="preserve"> especial a “</w:t>
      </w:r>
      <w:r w:rsidR="00C362FE" w:rsidRPr="004529DF">
        <w:rPr>
          <w:rFonts w:ascii="Times New Roman" w:hAnsi="Times New Roman" w:cs="Times New Roman"/>
          <w:i/>
          <w:sz w:val="24"/>
          <w:szCs w:val="24"/>
          <w:lang w:val="es-AR"/>
        </w:rPr>
        <w:t xml:space="preserve">los trabajadores y trabajadoras de la salud, sector estratégico para sostener adecuadamente el funcionamiento y la respuesta del sistema sanitario, </w:t>
      </w:r>
      <w:r w:rsidR="00C362FE" w:rsidRPr="004529DF">
        <w:rPr>
          <w:rFonts w:ascii="Times New Roman" w:hAnsi="Times New Roman" w:cs="Times New Roman"/>
          <w:sz w:val="24"/>
          <w:szCs w:val="24"/>
          <w:lang w:val="es-AR"/>
        </w:rPr>
        <w:t>[que]</w:t>
      </w:r>
      <w:r w:rsidR="00C362FE" w:rsidRPr="004529DF">
        <w:rPr>
          <w:rFonts w:ascii="Times New Roman" w:hAnsi="Times New Roman" w:cs="Times New Roman"/>
          <w:i/>
          <w:sz w:val="24"/>
          <w:szCs w:val="24"/>
          <w:lang w:val="es-AR"/>
        </w:rPr>
        <w:t xml:space="preserve"> han representado una porción significativa de las infecciones producto de su exposición al virus”</w:t>
      </w:r>
      <w:r w:rsidR="00C362FE">
        <w:rPr>
          <w:rFonts w:ascii="Times New Roman" w:hAnsi="Times New Roman" w:cs="Times New Roman"/>
          <w:sz w:val="24"/>
          <w:szCs w:val="24"/>
          <w:lang w:val="es-AR"/>
        </w:rPr>
        <w:t xml:space="preserve">, sin destacar a otros sectores prioritarios. Como </w:t>
      </w:r>
      <w:proofErr w:type="spellStart"/>
      <w:r w:rsidR="00C362FE">
        <w:rPr>
          <w:rFonts w:ascii="Times New Roman" w:hAnsi="Times New Roman" w:cs="Times New Roman"/>
          <w:sz w:val="24"/>
          <w:szCs w:val="24"/>
          <w:lang w:val="es-AR"/>
        </w:rPr>
        <w:t>colorario</w:t>
      </w:r>
      <w:proofErr w:type="spellEnd"/>
      <w:r w:rsidR="00C362FE">
        <w:rPr>
          <w:rFonts w:ascii="Times New Roman" w:hAnsi="Times New Roman" w:cs="Times New Roman"/>
          <w:sz w:val="24"/>
          <w:szCs w:val="24"/>
          <w:lang w:val="es-AR"/>
        </w:rPr>
        <w:t xml:space="preserve"> de todo lo expuesto, es claro que el personal de salud era </w:t>
      </w:r>
      <w:r w:rsidR="007A6FC6">
        <w:rPr>
          <w:rFonts w:ascii="Times New Roman" w:hAnsi="Times New Roman" w:cs="Times New Roman"/>
          <w:sz w:val="24"/>
          <w:szCs w:val="24"/>
          <w:lang w:val="es-AR"/>
        </w:rPr>
        <w:t>a</w:t>
      </w:r>
      <w:r w:rsidR="006A387B">
        <w:rPr>
          <w:rFonts w:ascii="Times New Roman" w:hAnsi="Times New Roman" w:cs="Times New Roman"/>
          <w:sz w:val="24"/>
          <w:szCs w:val="24"/>
          <w:lang w:val="es-AR"/>
        </w:rPr>
        <w:t>l primer</w:t>
      </w:r>
      <w:r w:rsidR="007A6FC6">
        <w:rPr>
          <w:rFonts w:ascii="Times New Roman" w:hAnsi="Times New Roman" w:cs="Times New Roman"/>
          <w:sz w:val="24"/>
          <w:szCs w:val="24"/>
          <w:lang w:val="es-AR"/>
        </w:rPr>
        <w:t xml:space="preserve"> sector</w:t>
      </w:r>
      <w:r w:rsidR="00C362FE">
        <w:rPr>
          <w:rFonts w:ascii="Times New Roman" w:hAnsi="Times New Roman" w:cs="Times New Roman"/>
          <w:sz w:val="24"/>
          <w:szCs w:val="24"/>
          <w:lang w:val="es-AR"/>
        </w:rPr>
        <w:t xml:space="preserve"> a quien se debía vacunar. </w:t>
      </w:r>
      <w:r w:rsidR="004D6875">
        <w:rPr>
          <w:rFonts w:ascii="Times New Roman" w:hAnsi="Times New Roman" w:cs="Times New Roman"/>
          <w:sz w:val="24"/>
          <w:szCs w:val="24"/>
          <w:lang w:val="es-AR"/>
        </w:rPr>
        <w:t xml:space="preserve"> </w:t>
      </w:r>
      <w:r w:rsidR="00A05A6A">
        <w:rPr>
          <w:rFonts w:ascii="Times New Roman" w:hAnsi="Times New Roman" w:cs="Times New Roman"/>
          <w:sz w:val="24"/>
          <w:szCs w:val="24"/>
          <w:lang w:val="es-AR"/>
        </w:rPr>
        <w:t xml:space="preserve"> </w:t>
      </w:r>
      <w:r w:rsidR="0047699E">
        <w:rPr>
          <w:rFonts w:ascii="Times New Roman" w:hAnsi="Times New Roman" w:cs="Times New Roman"/>
          <w:sz w:val="24"/>
          <w:szCs w:val="24"/>
          <w:lang w:val="es-AR"/>
        </w:rPr>
        <w:t xml:space="preserve"> </w:t>
      </w:r>
      <w:r w:rsidR="004654CF">
        <w:rPr>
          <w:rFonts w:ascii="Times New Roman" w:hAnsi="Times New Roman" w:cs="Times New Roman"/>
          <w:sz w:val="24"/>
          <w:szCs w:val="24"/>
          <w:lang w:val="es-AR"/>
        </w:rPr>
        <w:t xml:space="preserve"> </w:t>
      </w:r>
      <w:r w:rsidR="00680888">
        <w:rPr>
          <w:rFonts w:ascii="Times New Roman" w:hAnsi="Times New Roman" w:cs="Times New Roman"/>
          <w:sz w:val="24"/>
          <w:szCs w:val="24"/>
          <w:lang w:val="es-AR"/>
        </w:rPr>
        <w:t xml:space="preserve"> </w:t>
      </w:r>
    </w:p>
    <w:p w14:paraId="40B2E7E2" w14:textId="77777777" w:rsidR="00680888" w:rsidRDefault="00BE6953"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Con el correr de los días, </w:t>
      </w:r>
      <w:r w:rsidR="00680888">
        <w:rPr>
          <w:rFonts w:ascii="Times New Roman" w:hAnsi="Times New Roman" w:cs="Times New Roman"/>
          <w:sz w:val="24"/>
          <w:szCs w:val="24"/>
          <w:lang w:val="es-AR"/>
        </w:rPr>
        <w:t>frente a mayor adquisición de vacunas</w:t>
      </w:r>
      <w:r>
        <w:rPr>
          <w:rFonts w:ascii="Times New Roman" w:hAnsi="Times New Roman" w:cs="Times New Roman"/>
          <w:sz w:val="24"/>
          <w:szCs w:val="24"/>
          <w:lang w:val="es-AR"/>
        </w:rPr>
        <w:t xml:space="preserve"> (aún insuficientes para la demanda) y</w:t>
      </w:r>
      <w:r w:rsidR="00680888">
        <w:rPr>
          <w:rFonts w:ascii="Times New Roman" w:hAnsi="Times New Roman" w:cs="Times New Roman"/>
          <w:sz w:val="24"/>
          <w:szCs w:val="24"/>
          <w:lang w:val="es-AR"/>
        </w:rPr>
        <w:t xml:space="preserve"> algunas pujas gremiales previas al comienzo de clases, comenzaron </w:t>
      </w:r>
      <w:r w:rsidR="00680888">
        <w:rPr>
          <w:rFonts w:ascii="Times New Roman" w:hAnsi="Times New Roman" w:cs="Times New Roman"/>
          <w:sz w:val="24"/>
          <w:szCs w:val="24"/>
          <w:lang w:val="es-AR"/>
        </w:rPr>
        <w:lastRenderedPageBreak/>
        <w:t>a vacunar docentes. La diferencia aquí es que tiene un justificativo, al margen de</w:t>
      </w:r>
      <w:r>
        <w:rPr>
          <w:rFonts w:ascii="Times New Roman" w:hAnsi="Times New Roman" w:cs="Times New Roman"/>
          <w:sz w:val="24"/>
          <w:szCs w:val="24"/>
          <w:lang w:val="es-AR"/>
        </w:rPr>
        <w:t xml:space="preserve"> respetar o no las poblaciones priorizadas del plan. J</w:t>
      </w:r>
      <w:r w:rsidR="00B26B48">
        <w:rPr>
          <w:rFonts w:ascii="Times New Roman" w:hAnsi="Times New Roman" w:cs="Times New Roman"/>
          <w:sz w:val="24"/>
          <w:szCs w:val="24"/>
          <w:lang w:val="es-AR"/>
        </w:rPr>
        <w:t>amás</w:t>
      </w:r>
      <w:r w:rsidR="00680888">
        <w:rPr>
          <w:rFonts w:ascii="Times New Roman" w:hAnsi="Times New Roman" w:cs="Times New Roman"/>
          <w:sz w:val="24"/>
          <w:szCs w:val="24"/>
          <w:lang w:val="es-AR"/>
        </w:rPr>
        <w:t xml:space="preserve"> se hizo de manera oculta o en lugares que no estaban estipulados para esos fines.</w:t>
      </w:r>
      <w:r w:rsidR="00DF416B">
        <w:rPr>
          <w:rFonts w:ascii="Times New Roman" w:hAnsi="Times New Roman" w:cs="Times New Roman"/>
          <w:sz w:val="24"/>
          <w:szCs w:val="24"/>
          <w:lang w:val="es-AR"/>
        </w:rPr>
        <w:t xml:space="preserve"> </w:t>
      </w:r>
      <w:r w:rsidR="00B26B48">
        <w:rPr>
          <w:rFonts w:ascii="Times New Roman" w:hAnsi="Times New Roman" w:cs="Times New Roman"/>
          <w:sz w:val="24"/>
          <w:szCs w:val="24"/>
          <w:lang w:val="es-AR"/>
        </w:rPr>
        <w:t>Aquí, bien podría aplicarse la nota que surge de la página 11 del plan de vacunación</w:t>
      </w:r>
      <w:r w:rsidR="00D94139">
        <w:rPr>
          <w:rFonts w:ascii="Times New Roman" w:hAnsi="Times New Roman" w:cs="Times New Roman"/>
          <w:sz w:val="24"/>
          <w:szCs w:val="24"/>
          <w:lang w:val="es-AR"/>
        </w:rPr>
        <w:t xml:space="preserve"> (nueva evidencia científica, situación epidemiológica y disponibilidad de dosis)</w:t>
      </w:r>
      <w:r>
        <w:rPr>
          <w:rFonts w:ascii="Times New Roman" w:hAnsi="Times New Roman" w:cs="Times New Roman"/>
          <w:sz w:val="24"/>
          <w:szCs w:val="24"/>
          <w:lang w:val="es-AR"/>
        </w:rPr>
        <w:t>, a efectos de evitar que el comienzo de las clases genere una ola expansiva del virus</w:t>
      </w:r>
      <w:r w:rsidR="00D94139">
        <w:rPr>
          <w:rFonts w:ascii="Times New Roman" w:hAnsi="Times New Roman" w:cs="Times New Roman"/>
          <w:sz w:val="24"/>
          <w:szCs w:val="24"/>
          <w:lang w:val="es-AR"/>
        </w:rPr>
        <w:t>.</w:t>
      </w:r>
    </w:p>
    <w:p w14:paraId="2A768CEA" w14:textId="77777777" w:rsidR="00DF416B" w:rsidRDefault="00DF416B"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La </w:t>
      </w:r>
      <w:r w:rsidR="000D77BC">
        <w:rPr>
          <w:rFonts w:ascii="Times New Roman" w:hAnsi="Times New Roman" w:cs="Times New Roman"/>
          <w:sz w:val="24"/>
          <w:szCs w:val="24"/>
          <w:lang w:val="es-AR"/>
        </w:rPr>
        <w:t>“</w:t>
      </w:r>
      <w:r>
        <w:rPr>
          <w:rFonts w:ascii="Times New Roman" w:hAnsi="Times New Roman" w:cs="Times New Roman"/>
          <w:sz w:val="24"/>
          <w:szCs w:val="24"/>
          <w:lang w:val="es-AR"/>
        </w:rPr>
        <w:t>vacunación VIP</w:t>
      </w:r>
      <w:r w:rsidR="000D77BC">
        <w:rPr>
          <w:rFonts w:ascii="Times New Roman" w:hAnsi="Times New Roman" w:cs="Times New Roman"/>
          <w:sz w:val="24"/>
          <w:szCs w:val="24"/>
          <w:lang w:val="es-AR"/>
        </w:rPr>
        <w:t>”</w:t>
      </w:r>
      <w:r>
        <w:rPr>
          <w:rFonts w:ascii="Times New Roman" w:hAnsi="Times New Roman" w:cs="Times New Roman"/>
          <w:sz w:val="24"/>
          <w:szCs w:val="24"/>
          <w:lang w:val="es-AR"/>
        </w:rPr>
        <w:t xml:space="preserve"> se vio colmada de ardides y ocultamientos. Justamente, uno de los objetivos específicos del plan nacional </w:t>
      </w:r>
      <w:r w:rsidR="000D77BC">
        <w:rPr>
          <w:rFonts w:ascii="Times New Roman" w:hAnsi="Times New Roman" w:cs="Times New Roman"/>
          <w:sz w:val="24"/>
          <w:szCs w:val="24"/>
          <w:lang w:val="es-AR"/>
        </w:rPr>
        <w:t>era</w:t>
      </w:r>
      <w:r>
        <w:rPr>
          <w:rFonts w:ascii="Times New Roman" w:hAnsi="Times New Roman" w:cs="Times New Roman"/>
          <w:sz w:val="24"/>
          <w:szCs w:val="24"/>
          <w:lang w:val="es-AR"/>
        </w:rPr>
        <w:t xml:space="preserve"> el de brindar información oportuna, adecuada, validad y transparente a </w:t>
      </w:r>
      <w:r w:rsidR="000D77BC">
        <w:rPr>
          <w:rFonts w:ascii="Times New Roman" w:hAnsi="Times New Roman" w:cs="Times New Roman"/>
          <w:sz w:val="24"/>
          <w:szCs w:val="24"/>
          <w:lang w:val="es-AR"/>
        </w:rPr>
        <w:t>fin</w:t>
      </w:r>
      <w:r>
        <w:rPr>
          <w:rFonts w:ascii="Times New Roman" w:hAnsi="Times New Roman" w:cs="Times New Roman"/>
          <w:sz w:val="24"/>
          <w:szCs w:val="24"/>
          <w:lang w:val="es-AR"/>
        </w:rPr>
        <w:t xml:space="preserve"> de fortalecer la</w:t>
      </w:r>
      <w:r w:rsidR="008B5410">
        <w:rPr>
          <w:rFonts w:ascii="Times New Roman" w:hAnsi="Times New Roman" w:cs="Times New Roman"/>
          <w:sz w:val="24"/>
          <w:szCs w:val="24"/>
          <w:lang w:val="es-AR"/>
        </w:rPr>
        <w:t xml:space="preserve"> confianza en la vacunación. Lo</w:t>
      </w:r>
      <w:r>
        <w:rPr>
          <w:rFonts w:ascii="Times New Roman" w:hAnsi="Times New Roman" w:cs="Times New Roman"/>
          <w:sz w:val="24"/>
          <w:szCs w:val="24"/>
          <w:lang w:val="es-AR"/>
        </w:rPr>
        <w:t xml:space="preserve"> </w:t>
      </w:r>
      <w:r w:rsidR="000D77BC">
        <w:rPr>
          <w:rFonts w:ascii="Times New Roman" w:hAnsi="Times New Roman" w:cs="Times New Roman"/>
          <w:sz w:val="24"/>
          <w:szCs w:val="24"/>
          <w:lang w:val="es-AR"/>
        </w:rPr>
        <w:t>aquí tratado es todo</w:t>
      </w:r>
      <w:r>
        <w:rPr>
          <w:rFonts w:ascii="Times New Roman" w:hAnsi="Times New Roman" w:cs="Times New Roman"/>
          <w:sz w:val="24"/>
          <w:szCs w:val="24"/>
          <w:lang w:val="es-AR"/>
        </w:rPr>
        <w:t xml:space="preserve"> lo </w:t>
      </w:r>
      <w:r w:rsidR="008B5410">
        <w:rPr>
          <w:rFonts w:ascii="Times New Roman" w:hAnsi="Times New Roman" w:cs="Times New Roman"/>
          <w:sz w:val="24"/>
          <w:szCs w:val="24"/>
          <w:lang w:val="es-AR"/>
        </w:rPr>
        <w:t>opuesto a ello.</w:t>
      </w:r>
      <w:r>
        <w:rPr>
          <w:rFonts w:ascii="Times New Roman" w:hAnsi="Times New Roman" w:cs="Times New Roman"/>
          <w:sz w:val="24"/>
          <w:szCs w:val="24"/>
          <w:lang w:val="es-AR"/>
        </w:rPr>
        <w:t xml:space="preserve"> </w:t>
      </w:r>
      <w:r w:rsidR="000D77BC">
        <w:rPr>
          <w:rFonts w:ascii="Times New Roman" w:hAnsi="Times New Roman" w:cs="Times New Roman"/>
          <w:sz w:val="24"/>
          <w:szCs w:val="24"/>
          <w:lang w:val="es-AR"/>
        </w:rPr>
        <w:t>Véase</w:t>
      </w:r>
      <w:r w:rsidR="000E3154">
        <w:rPr>
          <w:rFonts w:ascii="Times New Roman" w:hAnsi="Times New Roman" w:cs="Times New Roman"/>
          <w:sz w:val="24"/>
          <w:szCs w:val="24"/>
          <w:lang w:val="es-AR"/>
        </w:rPr>
        <w:t xml:space="preserve"> que </w:t>
      </w:r>
      <w:r w:rsidR="000D77BC">
        <w:rPr>
          <w:rFonts w:ascii="Times New Roman" w:hAnsi="Times New Roman" w:cs="Times New Roman"/>
          <w:sz w:val="24"/>
          <w:szCs w:val="24"/>
          <w:lang w:val="es-AR"/>
        </w:rPr>
        <w:t>la implementación del plan</w:t>
      </w:r>
      <w:r w:rsidR="000E3154">
        <w:rPr>
          <w:rFonts w:ascii="Times New Roman" w:hAnsi="Times New Roman" w:cs="Times New Roman"/>
          <w:sz w:val="24"/>
          <w:szCs w:val="24"/>
          <w:lang w:val="es-AR"/>
        </w:rPr>
        <w:t xml:space="preserve"> vacunación gratuita contra la Covid-19 </w:t>
      </w:r>
      <w:r w:rsidR="000D77BC">
        <w:rPr>
          <w:rFonts w:ascii="Times New Roman" w:hAnsi="Times New Roman" w:cs="Times New Roman"/>
          <w:sz w:val="24"/>
          <w:szCs w:val="24"/>
          <w:lang w:val="es-AR"/>
        </w:rPr>
        <w:t xml:space="preserve">está </w:t>
      </w:r>
      <w:r w:rsidR="000E3154">
        <w:rPr>
          <w:rFonts w:ascii="Times New Roman" w:hAnsi="Times New Roman" w:cs="Times New Roman"/>
          <w:sz w:val="24"/>
          <w:szCs w:val="24"/>
          <w:lang w:val="es-AR"/>
        </w:rPr>
        <w:t xml:space="preserve">en </w:t>
      </w:r>
      <w:r w:rsidR="000D77BC">
        <w:rPr>
          <w:rFonts w:ascii="Times New Roman" w:hAnsi="Times New Roman" w:cs="Times New Roman"/>
          <w:sz w:val="24"/>
          <w:szCs w:val="24"/>
          <w:lang w:val="es-AR"/>
        </w:rPr>
        <w:t>delegada</w:t>
      </w:r>
      <w:r w:rsidR="000E3154">
        <w:rPr>
          <w:rFonts w:ascii="Times New Roman" w:hAnsi="Times New Roman" w:cs="Times New Roman"/>
          <w:sz w:val="24"/>
          <w:szCs w:val="24"/>
          <w:lang w:val="es-AR"/>
        </w:rPr>
        <w:t xml:space="preserve"> Ministerio de Salud, con la obligación del registro nominal de dosis aplicadas</w:t>
      </w:r>
      <w:r w:rsidR="00B14F46">
        <w:rPr>
          <w:rFonts w:ascii="Times New Roman" w:hAnsi="Times New Roman" w:cs="Times New Roman"/>
          <w:sz w:val="24"/>
          <w:szCs w:val="24"/>
          <w:lang w:val="es-AR"/>
        </w:rPr>
        <w:t>,</w:t>
      </w:r>
      <w:r w:rsidR="000E3154">
        <w:rPr>
          <w:rFonts w:ascii="Times New Roman" w:hAnsi="Times New Roman" w:cs="Times New Roman"/>
          <w:sz w:val="24"/>
          <w:szCs w:val="24"/>
          <w:lang w:val="es-AR"/>
        </w:rPr>
        <w:t xml:space="preserve"> a través del Registro Federal de </w:t>
      </w:r>
      <w:r w:rsidR="000D77BC">
        <w:rPr>
          <w:rFonts w:ascii="Times New Roman" w:hAnsi="Times New Roman" w:cs="Times New Roman"/>
          <w:sz w:val="24"/>
          <w:szCs w:val="24"/>
          <w:lang w:val="es-AR"/>
        </w:rPr>
        <w:t>Vacunación</w:t>
      </w:r>
      <w:r w:rsidR="000E3154">
        <w:rPr>
          <w:rFonts w:ascii="Times New Roman" w:hAnsi="Times New Roman" w:cs="Times New Roman"/>
          <w:sz w:val="24"/>
          <w:szCs w:val="24"/>
          <w:lang w:val="es-AR"/>
        </w:rPr>
        <w:t xml:space="preserve"> Nominalizado (</w:t>
      </w:r>
      <w:proofErr w:type="spellStart"/>
      <w:r w:rsidR="000E3154">
        <w:rPr>
          <w:rFonts w:ascii="Times New Roman" w:hAnsi="Times New Roman" w:cs="Times New Roman"/>
          <w:sz w:val="24"/>
          <w:szCs w:val="24"/>
          <w:lang w:val="es-AR"/>
        </w:rPr>
        <w:t>NomiVac</w:t>
      </w:r>
      <w:proofErr w:type="spellEnd"/>
      <w:r w:rsidR="000E3154">
        <w:rPr>
          <w:rFonts w:ascii="Times New Roman" w:hAnsi="Times New Roman" w:cs="Times New Roman"/>
          <w:sz w:val="24"/>
          <w:szCs w:val="24"/>
          <w:lang w:val="es-AR"/>
        </w:rPr>
        <w:t>), siendo tal ministerio el responsable de proveer los insumos necesarios</w:t>
      </w:r>
      <w:r w:rsidR="000D77BC">
        <w:rPr>
          <w:rFonts w:ascii="Times New Roman" w:hAnsi="Times New Roman" w:cs="Times New Roman"/>
          <w:sz w:val="24"/>
          <w:szCs w:val="24"/>
          <w:lang w:val="es-AR"/>
        </w:rPr>
        <w:t xml:space="preserve"> a todo el país</w:t>
      </w:r>
      <w:r w:rsidR="000E3154">
        <w:rPr>
          <w:rFonts w:ascii="Times New Roman" w:hAnsi="Times New Roman" w:cs="Times New Roman"/>
          <w:sz w:val="24"/>
          <w:szCs w:val="24"/>
          <w:lang w:val="es-AR"/>
        </w:rPr>
        <w:t xml:space="preserve">. </w:t>
      </w:r>
      <w:r w:rsidR="000D77BC">
        <w:rPr>
          <w:rFonts w:ascii="Times New Roman" w:hAnsi="Times New Roman" w:cs="Times New Roman"/>
          <w:sz w:val="24"/>
          <w:szCs w:val="24"/>
          <w:lang w:val="es-AR"/>
        </w:rPr>
        <w:t xml:space="preserve">Tal registro no </w:t>
      </w:r>
      <w:r w:rsidR="00F43DB3">
        <w:rPr>
          <w:rFonts w:ascii="Times New Roman" w:hAnsi="Times New Roman" w:cs="Times New Roman"/>
          <w:sz w:val="24"/>
          <w:szCs w:val="24"/>
          <w:lang w:val="es-AR"/>
        </w:rPr>
        <w:t>se ha cumplido</w:t>
      </w:r>
      <w:r w:rsidR="000D77BC">
        <w:rPr>
          <w:rFonts w:ascii="Times New Roman" w:hAnsi="Times New Roman" w:cs="Times New Roman"/>
          <w:sz w:val="24"/>
          <w:szCs w:val="24"/>
          <w:lang w:val="es-AR"/>
        </w:rPr>
        <w:t>, dado que hubo que intimar al ministerio para que informe qu</w:t>
      </w:r>
      <w:r w:rsidR="00B14F46">
        <w:rPr>
          <w:rFonts w:ascii="Times New Roman" w:hAnsi="Times New Roman" w:cs="Times New Roman"/>
          <w:sz w:val="24"/>
          <w:szCs w:val="24"/>
          <w:lang w:val="es-AR"/>
        </w:rPr>
        <w:t>é</w:t>
      </w:r>
      <w:r w:rsidR="000D77BC">
        <w:rPr>
          <w:rFonts w:ascii="Times New Roman" w:hAnsi="Times New Roman" w:cs="Times New Roman"/>
          <w:sz w:val="24"/>
          <w:szCs w:val="24"/>
          <w:lang w:val="es-AR"/>
        </w:rPr>
        <w:t xml:space="preserve"> personas se habían vacunado y no se encontraban debidamente registradas</w:t>
      </w:r>
      <w:r w:rsidR="00255C97">
        <w:rPr>
          <w:rFonts w:ascii="Times New Roman" w:hAnsi="Times New Roman" w:cs="Times New Roman"/>
          <w:sz w:val="24"/>
          <w:szCs w:val="24"/>
          <w:lang w:val="es-AR"/>
        </w:rPr>
        <w:t>. M</w:t>
      </w:r>
      <w:r w:rsidR="008B5410">
        <w:rPr>
          <w:rFonts w:ascii="Times New Roman" w:hAnsi="Times New Roman" w:cs="Times New Roman"/>
          <w:sz w:val="24"/>
          <w:szCs w:val="24"/>
          <w:lang w:val="es-AR"/>
        </w:rPr>
        <w:t>á</w:t>
      </w:r>
      <w:r w:rsidR="00255C97">
        <w:rPr>
          <w:rFonts w:ascii="Times New Roman" w:hAnsi="Times New Roman" w:cs="Times New Roman"/>
          <w:sz w:val="24"/>
          <w:szCs w:val="24"/>
          <w:lang w:val="es-AR"/>
        </w:rPr>
        <w:t xml:space="preserve">s grave resulta saber que precisamente </w:t>
      </w:r>
      <w:r w:rsidR="00F43DB3">
        <w:rPr>
          <w:rFonts w:ascii="Times New Roman" w:hAnsi="Times New Roman" w:cs="Times New Roman"/>
          <w:sz w:val="24"/>
          <w:szCs w:val="24"/>
          <w:lang w:val="es-AR"/>
        </w:rPr>
        <w:t>dentro de las paredes de</w:t>
      </w:r>
      <w:r w:rsidR="00255C97">
        <w:rPr>
          <w:rFonts w:ascii="Times New Roman" w:hAnsi="Times New Roman" w:cs="Times New Roman"/>
          <w:sz w:val="24"/>
          <w:szCs w:val="24"/>
          <w:lang w:val="es-AR"/>
        </w:rPr>
        <w:t xml:space="preserve">l ministerio encargado de la campaña de vacunación, es el mismo lugar donde </w:t>
      </w:r>
      <w:r w:rsidR="00F43DB3">
        <w:rPr>
          <w:rFonts w:ascii="Times New Roman" w:hAnsi="Times New Roman" w:cs="Times New Roman"/>
          <w:sz w:val="24"/>
          <w:szCs w:val="24"/>
          <w:lang w:val="es-AR"/>
        </w:rPr>
        <w:t xml:space="preserve">hayan sucedido </w:t>
      </w:r>
      <w:r w:rsidR="00255C97">
        <w:rPr>
          <w:rFonts w:ascii="Times New Roman" w:hAnsi="Times New Roman" w:cs="Times New Roman"/>
          <w:sz w:val="24"/>
          <w:szCs w:val="24"/>
          <w:lang w:val="es-AR"/>
        </w:rPr>
        <w:t xml:space="preserve">muchos de </w:t>
      </w:r>
      <w:r w:rsidR="00F43DB3">
        <w:rPr>
          <w:rFonts w:ascii="Times New Roman" w:hAnsi="Times New Roman" w:cs="Times New Roman"/>
          <w:sz w:val="24"/>
          <w:szCs w:val="24"/>
          <w:lang w:val="es-AR"/>
        </w:rPr>
        <w:t>los aberrantes hechos</w:t>
      </w:r>
      <w:r w:rsidR="00255C97">
        <w:rPr>
          <w:rFonts w:ascii="Times New Roman" w:hAnsi="Times New Roman" w:cs="Times New Roman"/>
          <w:sz w:val="24"/>
          <w:szCs w:val="24"/>
          <w:lang w:val="es-AR"/>
        </w:rPr>
        <w:t xml:space="preserve"> de “vacunación VIP”</w:t>
      </w:r>
      <w:r w:rsidR="00F43DB3">
        <w:rPr>
          <w:rFonts w:ascii="Times New Roman" w:hAnsi="Times New Roman" w:cs="Times New Roman"/>
          <w:sz w:val="24"/>
          <w:szCs w:val="24"/>
          <w:lang w:val="es-AR"/>
        </w:rPr>
        <w:t xml:space="preserve">. </w:t>
      </w:r>
      <w:r w:rsidR="00C17E26">
        <w:rPr>
          <w:rFonts w:ascii="Times New Roman" w:hAnsi="Times New Roman" w:cs="Times New Roman"/>
          <w:sz w:val="24"/>
          <w:szCs w:val="24"/>
          <w:lang w:val="es-AR"/>
        </w:rPr>
        <w:t xml:space="preserve"> </w:t>
      </w:r>
    </w:p>
    <w:p w14:paraId="2108AF3F" w14:textId="77777777" w:rsidR="00D843E7" w:rsidRDefault="00C17E26"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Con todo ello vemos que ha fracasado el Sistema de información y registro</w:t>
      </w:r>
      <w:r w:rsidR="00F0123D">
        <w:rPr>
          <w:rStyle w:val="Refdenotaalpie"/>
          <w:rFonts w:ascii="Times New Roman" w:hAnsi="Times New Roman" w:cs="Times New Roman"/>
          <w:sz w:val="24"/>
          <w:szCs w:val="24"/>
          <w:lang w:val="es-AR"/>
        </w:rPr>
        <w:footnoteReference w:id="44"/>
      </w:r>
      <w:r w:rsidR="002F7F0C">
        <w:rPr>
          <w:rFonts w:ascii="Times New Roman" w:hAnsi="Times New Roman" w:cs="Times New Roman"/>
          <w:sz w:val="24"/>
          <w:szCs w:val="24"/>
          <w:lang w:val="es-AR"/>
        </w:rPr>
        <w:t>,</w:t>
      </w:r>
      <w:r>
        <w:rPr>
          <w:rFonts w:ascii="Times New Roman" w:hAnsi="Times New Roman" w:cs="Times New Roman"/>
          <w:sz w:val="24"/>
          <w:szCs w:val="24"/>
          <w:lang w:val="es-AR"/>
        </w:rPr>
        <w:t xml:space="preserve"> siendo su objetivo principal</w:t>
      </w:r>
      <w:r w:rsidR="002F7F0C">
        <w:rPr>
          <w:rFonts w:ascii="Times New Roman" w:hAnsi="Times New Roman" w:cs="Times New Roman"/>
          <w:sz w:val="24"/>
          <w:szCs w:val="24"/>
          <w:lang w:val="es-AR"/>
        </w:rPr>
        <w:t>:</w:t>
      </w:r>
      <w:r>
        <w:rPr>
          <w:rFonts w:ascii="Times New Roman" w:hAnsi="Times New Roman" w:cs="Times New Roman"/>
          <w:sz w:val="24"/>
          <w:szCs w:val="24"/>
          <w:lang w:val="es-AR"/>
        </w:rPr>
        <w:t xml:space="preserve"> “</w:t>
      </w:r>
      <w:r w:rsidRPr="002F7F0C">
        <w:rPr>
          <w:rFonts w:ascii="Times New Roman" w:hAnsi="Times New Roman" w:cs="Times New Roman"/>
          <w:i/>
          <w:sz w:val="24"/>
          <w:szCs w:val="24"/>
          <w:lang w:val="es-AR"/>
        </w:rPr>
        <w:t xml:space="preserve">La identificación inequívoca de las personas vacunadas con el tipo de vacuna recibida, la dosis correspondiente, el lote, fecha de aplicación y lugar de </w:t>
      </w:r>
      <w:r w:rsidR="00D843E7" w:rsidRPr="002F7F0C">
        <w:rPr>
          <w:rFonts w:ascii="Times New Roman" w:hAnsi="Times New Roman" w:cs="Times New Roman"/>
          <w:i/>
          <w:sz w:val="24"/>
          <w:szCs w:val="24"/>
          <w:lang w:val="es-AR"/>
        </w:rPr>
        <w:t>aplicación</w:t>
      </w:r>
      <w:r w:rsidRPr="002F7F0C">
        <w:rPr>
          <w:rFonts w:ascii="Times New Roman" w:hAnsi="Times New Roman" w:cs="Times New Roman"/>
          <w:i/>
          <w:sz w:val="24"/>
          <w:szCs w:val="24"/>
          <w:lang w:val="es-AR"/>
        </w:rPr>
        <w:t>”</w:t>
      </w:r>
      <w:r w:rsidR="007D3D16">
        <w:rPr>
          <w:rFonts w:ascii="Times New Roman" w:hAnsi="Times New Roman" w:cs="Times New Roman"/>
          <w:sz w:val="24"/>
          <w:szCs w:val="24"/>
          <w:lang w:val="es-AR"/>
        </w:rPr>
        <w:t xml:space="preserve">, </w:t>
      </w:r>
      <w:r w:rsidR="002F7F0C">
        <w:rPr>
          <w:rFonts w:ascii="Times New Roman" w:hAnsi="Times New Roman" w:cs="Times New Roman"/>
          <w:sz w:val="24"/>
          <w:szCs w:val="24"/>
          <w:lang w:val="es-AR"/>
        </w:rPr>
        <w:t>así</w:t>
      </w:r>
      <w:r w:rsidR="007D3D16">
        <w:rPr>
          <w:rFonts w:ascii="Times New Roman" w:hAnsi="Times New Roman" w:cs="Times New Roman"/>
          <w:sz w:val="24"/>
          <w:szCs w:val="24"/>
          <w:lang w:val="es-AR"/>
        </w:rPr>
        <w:t xml:space="preserve"> como su monitoreo, supervisión y evaluación.</w:t>
      </w:r>
    </w:p>
    <w:p w14:paraId="6537CD3D" w14:textId="77777777" w:rsidR="005D157B" w:rsidRDefault="000C4D92"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Siempre se puso en primer lugar al personal de salud y así públicamente se entendió, salvo pequeñas excepciones cómo las de los</w:t>
      </w:r>
      <w:r w:rsidR="00D843E7">
        <w:rPr>
          <w:rFonts w:ascii="Times New Roman" w:hAnsi="Times New Roman" w:cs="Times New Roman"/>
          <w:sz w:val="24"/>
          <w:szCs w:val="24"/>
          <w:lang w:val="es-AR"/>
        </w:rPr>
        <w:t xml:space="preserve"> más altos</w:t>
      </w:r>
      <w:r>
        <w:rPr>
          <w:rFonts w:ascii="Times New Roman" w:hAnsi="Times New Roman" w:cs="Times New Roman"/>
          <w:sz w:val="24"/>
          <w:szCs w:val="24"/>
          <w:lang w:val="es-AR"/>
        </w:rPr>
        <w:t xml:space="preserve"> funcionarios vacunándose en actos públicos. Ello, si bien escapa del plan de vacunación</w:t>
      </w:r>
      <w:r w:rsidR="00E86017">
        <w:rPr>
          <w:rFonts w:ascii="Times New Roman" w:hAnsi="Times New Roman" w:cs="Times New Roman"/>
          <w:sz w:val="24"/>
          <w:szCs w:val="24"/>
          <w:lang w:val="es-AR"/>
        </w:rPr>
        <w:t>, se justifica en la medida de la comunicación y publicidad de la vacuna, concientizando a la sociedad de su aplicación. Aquí vemos ausente el ardid y ocultamiento a la sociedad</w:t>
      </w:r>
      <w:r w:rsidR="005D157B">
        <w:rPr>
          <w:rFonts w:ascii="Times New Roman" w:hAnsi="Times New Roman" w:cs="Times New Roman"/>
          <w:sz w:val="24"/>
          <w:szCs w:val="24"/>
          <w:lang w:val="es-AR"/>
        </w:rPr>
        <w:t xml:space="preserve">, que si bien nada tiene que ver con los requisitos del tipo de malversación, podríamos encuadrarlo en un supuesto de nimiedad o bagatela. </w:t>
      </w:r>
    </w:p>
    <w:p w14:paraId="28C996B2" w14:textId="77777777" w:rsidR="005D157B" w:rsidRDefault="006B55DE"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Mención aparte merece el agravante previsto en la última parte del art. 260 del CP, siempre que se produzca, como consecuencia de la aplicación diferente, un daño o entorpecimiento del servicio. El daño es entendido como la afectación en su normal prestación, del cual surge un menoscabo que puede ser o no económico. El entorpecimiento del servicio es toda alteración al correcto funcionamiento del mismo. Además debe existir una relación de causalidad entre el desvío y ese resultado dañoso o el entorpecimiento del servicio</w:t>
      </w:r>
      <w:r>
        <w:rPr>
          <w:rStyle w:val="Refdenotaalpie"/>
          <w:rFonts w:ascii="Times New Roman" w:hAnsi="Times New Roman" w:cs="Times New Roman"/>
          <w:sz w:val="24"/>
          <w:szCs w:val="24"/>
          <w:lang w:val="es-AR"/>
        </w:rPr>
        <w:footnoteReference w:id="45"/>
      </w:r>
      <w:r>
        <w:rPr>
          <w:rFonts w:ascii="Times New Roman" w:hAnsi="Times New Roman" w:cs="Times New Roman"/>
          <w:sz w:val="24"/>
          <w:szCs w:val="24"/>
          <w:lang w:val="es-AR"/>
        </w:rPr>
        <w:t>. Esta manera de agravar el delito se consuma con la producción real y efectiva del daño o entorpecimiento, resultando insuficiente la posibilidad de que el resultado ocurra</w:t>
      </w:r>
      <w:r>
        <w:rPr>
          <w:rStyle w:val="Refdenotaalpie"/>
          <w:rFonts w:ascii="Times New Roman" w:hAnsi="Times New Roman" w:cs="Times New Roman"/>
          <w:sz w:val="24"/>
          <w:szCs w:val="24"/>
          <w:lang w:val="es-AR"/>
        </w:rPr>
        <w:footnoteReference w:id="46"/>
      </w:r>
      <w:r>
        <w:rPr>
          <w:rFonts w:ascii="Times New Roman" w:hAnsi="Times New Roman" w:cs="Times New Roman"/>
          <w:sz w:val="24"/>
          <w:szCs w:val="24"/>
          <w:lang w:val="es-AR"/>
        </w:rPr>
        <w:t xml:space="preserve">. </w:t>
      </w:r>
      <w:r w:rsidR="005D157B">
        <w:rPr>
          <w:rFonts w:ascii="Times New Roman" w:hAnsi="Times New Roman" w:cs="Times New Roman"/>
          <w:sz w:val="24"/>
          <w:szCs w:val="24"/>
          <w:lang w:val="es-AR"/>
        </w:rPr>
        <w:t xml:space="preserve"> </w:t>
      </w:r>
    </w:p>
    <w:p w14:paraId="58A6F5F7" w14:textId="77777777" w:rsidR="00931648" w:rsidRDefault="005D157B"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Con relación a ello, concluyo que, a pesar de resultar sumamente dificultoso en materia probatoria, podría darse el supuesto de la agravante en los casos de “vacunación VIP”</w:t>
      </w:r>
      <w:r w:rsidR="00931648">
        <w:rPr>
          <w:rFonts w:ascii="Times New Roman" w:hAnsi="Times New Roman" w:cs="Times New Roman"/>
          <w:sz w:val="24"/>
          <w:szCs w:val="24"/>
          <w:lang w:val="es-AR"/>
        </w:rPr>
        <w:t>. Sucintamente</w:t>
      </w:r>
      <w:r w:rsidR="005674E5">
        <w:rPr>
          <w:rFonts w:ascii="Times New Roman" w:hAnsi="Times New Roman" w:cs="Times New Roman"/>
          <w:sz w:val="24"/>
          <w:szCs w:val="24"/>
          <w:lang w:val="es-AR"/>
        </w:rPr>
        <w:t>,</w:t>
      </w:r>
      <w:r w:rsidR="00931648">
        <w:rPr>
          <w:rFonts w:ascii="Times New Roman" w:hAnsi="Times New Roman" w:cs="Times New Roman"/>
          <w:sz w:val="24"/>
          <w:szCs w:val="24"/>
          <w:lang w:val="es-AR"/>
        </w:rPr>
        <w:t xml:space="preserve"> la afectación en el normal desarrollo y el daño –a la salud o a la vida</w:t>
      </w:r>
      <w:r w:rsidR="00DD4B0E">
        <w:rPr>
          <w:rFonts w:ascii="Times New Roman" w:hAnsi="Times New Roman" w:cs="Times New Roman"/>
          <w:sz w:val="24"/>
          <w:szCs w:val="24"/>
          <w:lang w:val="es-AR"/>
        </w:rPr>
        <w:t>–</w:t>
      </w:r>
      <w:r w:rsidR="00931648">
        <w:rPr>
          <w:rFonts w:ascii="Times New Roman" w:hAnsi="Times New Roman" w:cs="Times New Roman"/>
          <w:sz w:val="24"/>
          <w:szCs w:val="24"/>
          <w:lang w:val="es-AR"/>
        </w:rPr>
        <w:t xml:space="preserve"> se </w:t>
      </w:r>
      <w:r w:rsidR="00B65626">
        <w:rPr>
          <w:rFonts w:ascii="Times New Roman" w:hAnsi="Times New Roman" w:cs="Times New Roman"/>
          <w:sz w:val="24"/>
          <w:szCs w:val="24"/>
          <w:lang w:val="es-AR"/>
        </w:rPr>
        <w:t>daría</w:t>
      </w:r>
      <w:r w:rsidR="00931648">
        <w:rPr>
          <w:rFonts w:ascii="Times New Roman" w:hAnsi="Times New Roman" w:cs="Times New Roman"/>
          <w:sz w:val="24"/>
          <w:szCs w:val="24"/>
          <w:lang w:val="es-AR"/>
        </w:rPr>
        <w:t xml:space="preserve"> cuando: 1) X, sin respetar el orden, fue vacunado</w:t>
      </w:r>
      <w:r w:rsidR="00B65626">
        <w:rPr>
          <w:rFonts w:ascii="Times New Roman" w:hAnsi="Times New Roman" w:cs="Times New Roman"/>
          <w:sz w:val="24"/>
          <w:szCs w:val="24"/>
          <w:lang w:val="es-AR"/>
        </w:rPr>
        <w:t>, gracias a un funcionario que permitió o aplicó de manera diferente el destino de las vacunas</w:t>
      </w:r>
      <w:r w:rsidR="00931648">
        <w:rPr>
          <w:rFonts w:ascii="Times New Roman" w:hAnsi="Times New Roman" w:cs="Times New Roman"/>
          <w:sz w:val="24"/>
          <w:szCs w:val="24"/>
          <w:lang w:val="es-AR"/>
        </w:rPr>
        <w:t>; 2) Una persona perteneciente al persona</w:t>
      </w:r>
      <w:r w:rsidR="00B65626">
        <w:rPr>
          <w:rFonts w:ascii="Times New Roman" w:hAnsi="Times New Roman" w:cs="Times New Roman"/>
          <w:sz w:val="24"/>
          <w:szCs w:val="24"/>
          <w:lang w:val="es-AR"/>
        </w:rPr>
        <w:t>l</w:t>
      </w:r>
      <w:r w:rsidR="00931648">
        <w:rPr>
          <w:rFonts w:ascii="Times New Roman" w:hAnsi="Times New Roman" w:cs="Times New Roman"/>
          <w:sz w:val="24"/>
          <w:szCs w:val="24"/>
          <w:lang w:val="es-AR"/>
        </w:rPr>
        <w:t xml:space="preserve"> de salud</w:t>
      </w:r>
      <w:r w:rsidR="005674E5">
        <w:rPr>
          <w:rFonts w:ascii="Times New Roman" w:hAnsi="Times New Roman" w:cs="Times New Roman"/>
          <w:sz w:val="24"/>
          <w:szCs w:val="24"/>
          <w:lang w:val="es-AR"/>
        </w:rPr>
        <w:t>,</w:t>
      </w:r>
      <w:r w:rsidR="00931648">
        <w:rPr>
          <w:rFonts w:ascii="Times New Roman" w:hAnsi="Times New Roman" w:cs="Times New Roman"/>
          <w:sz w:val="24"/>
          <w:szCs w:val="24"/>
          <w:lang w:val="es-AR"/>
        </w:rPr>
        <w:t xml:space="preserve"> de no haberse vacunado X, podría haber </w:t>
      </w:r>
      <w:r w:rsidR="00B65626">
        <w:rPr>
          <w:rFonts w:ascii="Times New Roman" w:hAnsi="Times New Roman" w:cs="Times New Roman"/>
          <w:sz w:val="24"/>
          <w:szCs w:val="24"/>
          <w:lang w:val="es-AR"/>
        </w:rPr>
        <w:t xml:space="preserve">accedido a </w:t>
      </w:r>
      <w:r w:rsidR="00931648">
        <w:rPr>
          <w:rFonts w:ascii="Times New Roman" w:hAnsi="Times New Roman" w:cs="Times New Roman"/>
          <w:sz w:val="24"/>
          <w:szCs w:val="24"/>
          <w:lang w:val="es-AR"/>
        </w:rPr>
        <w:t>su vacunación; 3)</w:t>
      </w:r>
      <w:r w:rsidR="005674E5">
        <w:rPr>
          <w:rFonts w:ascii="Times New Roman" w:hAnsi="Times New Roman" w:cs="Times New Roman"/>
          <w:sz w:val="24"/>
          <w:szCs w:val="24"/>
          <w:lang w:val="es-AR"/>
        </w:rPr>
        <w:t xml:space="preserve"> esta persona perteneciente al personal de</w:t>
      </w:r>
      <w:r w:rsidR="00931648">
        <w:rPr>
          <w:rFonts w:ascii="Times New Roman" w:hAnsi="Times New Roman" w:cs="Times New Roman"/>
          <w:sz w:val="24"/>
          <w:szCs w:val="24"/>
          <w:lang w:val="es-AR"/>
        </w:rPr>
        <w:t xml:space="preserve"> salud se enferma gravemente</w:t>
      </w:r>
      <w:r w:rsidR="00B65626">
        <w:rPr>
          <w:rFonts w:ascii="Times New Roman" w:hAnsi="Times New Roman" w:cs="Times New Roman"/>
          <w:sz w:val="24"/>
          <w:szCs w:val="24"/>
          <w:lang w:val="es-AR"/>
        </w:rPr>
        <w:t xml:space="preserve"> de coronavirus</w:t>
      </w:r>
      <w:r w:rsidR="00931648">
        <w:rPr>
          <w:rFonts w:ascii="Times New Roman" w:hAnsi="Times New Roman" w:cs="Times New Roman"/>
          <w:sz w:val="24"/>
          <w:szCs w:val="24"/>
          <w:lang w:val="es-AR"/>
        </w:rPr>
        <w:t xml:space="preserve">, dejándole secuelas graves o </w:t>
      </w:r>
      <w:r w:rsidR="00B65626">
        <w:rPr>
          <w:rFonts w:ascii="Times New Roman" w:hAnsi="Times New Roman" w:cs="Times New Roman"/>
          <w:sz w:val="24"/>
          <w:szCs w:val="24"/>
          <w:lang w:val="es-AR"/>
        </w:rPr>
        <w:t>su muerte</w:t>
      </w:r>
      <w:r w:rsidR="00931648">
        <w:rPr>
          <w:rFonts w:ascii="Times New Roman" w:hAnsi="Times New Roman" w:cs="Times New Roman"/>
          <w:sz w:val="24"/>
          <w:szCs w:val="24"/>
          <w:lang w:val="es-AR"/>
        </w:rPr>
        <w:t>. Por eso digo que, probatoriamente, resulta sumamente dificultoso comparar los vacunados ocult</w:t>
      </w:r>
      <w:r w:rsidR="005215D1">
        <w:rPr>
          <w:rFonts w:ascii="Times New Roman" w:hAnsi="Times New Roman" w:cs="Times New Roman"/>
          <w:sz w:val="24"/>
          <w:szCs w:val="24"/>
          <w:lang w:val="es-AR"/>
        </w:rPr>
        <w:t>os con las listas de prioridad</w:t>
      </w:r>
      <w:r w:rsidR="00DD4B0E">
        <w:rPr>
          <w:rFonts w:ascii="Times New Roman" w:hAnsi="Times New Roman" w:cs="Times New Roman"/>
          <w:sz w:val="24"/>
          <w:szCs w:val="24"/>
          <w:lang w:val="es-AR"/>
        </w:rPr>
        <w:t xml:space="preserve"> y las consecuencias hipotéticas referidas</w:t>
      </w:r>
      <w:r w:rsidR="005215D1">
        <w:rPr>
          <w:rFonts w:ascii="Times New Roman" w:hAnsi="Times New Roman" w:cs="Times New Roman"/>
          <w:sz w:val="24"/>
          <w:szCs w:val="24"/>
          <w:lang w:val="es-AR"/>
        </w:rPr>
        <w:t xml:space="preserve">. </w:t>
      </w:r>
      <w:r w:rsidR="00B65626">
        <w:rPr>
          <w:rFonts w:ascii="Times New Roman" w:hAnsi="Times New Roman" w:cs="Times New Roman"/>
          <w:sz w:val="24"/>
          <w:szCs w:val="24"/>
          <w:lang w:val="es-AR"/>
        </w:rPr>
        <w:t>También</w:t>
      </w:r>
      <w:r w:rsidR="00E24946">
        <w:rPr>
          <w:rFonts w:ascii="Times New Roman" w:hAnsi="Times New Roman" w:cs="Times New Roman"/>
          <w:sz w:val="24"/>
          <w:szCs w:val="24"/>
          <w:lang w:val="es-AR"/>
        </w:rPr>
        <w:t xml:space="preserve"> podría tenerse por acreditado el efectivo entorpecimiento al servicio de salud. Sin embargo, s</w:t>
      </w:r>
      <w:r w:rsidR="005215D1">
        <w:rPr>
          <w:rFonts w:ascii="Times New Roman" w:hAnsi="Times New Roman" w:cs="Times New Roman"/>
          <w:sz w:val="24"/>
          <w:szCs w:val="24"/>
          <w:lang w:val="es-AR"/>
        </w:rPr>
        <w:t xml:space="preserve">olamente lo abordo como un comentario, entendiendo que explayarme sobre este punto </w:t>
      </w:r>
      <w:r w:rsidR="00B65626">
        <w:rPr>
          <w:rFonts w:ascii="Times New Roman" w:hAnsi="Times New Roman" w:cs="Times New Roman"/>
          <w:sz w:val="24"/>
          <w:szCs w:val="24"/>
          <w:lang w:val="es-AR"/>
        </w:rPr>
        <w:t>merecería</w:t>
      </w:r>
      <w:r w:rsidR="005215D1">
        <w:rPr>
          <w:rFonts w:ascii="Times New Roman" w:hAnsi="Times New Roman" w:cs="Times New Roman"/>
          <w:sz w:val="24"/>
          <w:szCs w:val="24"/>
          <w:lang w:val="es-AR"/>
        </w:rPr>
        <w:t xml:space="preserve"> un trabajo exclusivo </w:t>
      </w:r>
      <w:r w:rsidR="005C0D39">
        <w:rPr>
          <w:rFonts w:ascii="Times New Roman" w:hAnsi="Times New Roman" w:cs="Times New Roman"/>
          <w:sz w:val="24"/>
          <w:szCs w:val="24"/>
          <w:lang w:val="es-AR"/>
        </w:rPr>
        <w:t>a</w:t>
      </w:r>
      <w:r w:rsidR="005215D1">
        <w:rPr>
          <w:rFonts w:ascii="Times New Roman" w:hAnsi="Times New Roman" w:cs="Times New Roman"/>
          <w:sz w:val="24"/>
          <w:szCs w:val="24"/>
          <w:lang w:val="es-AR"/>
        </w:rPr>
        <w:t xml:space="preserve"> lo atinente a </w:t>
      </w:r>
      <w:r w:rsidR="005C0D39">
        <w:rPr>
          <w:rFonts w:ascii="Times New Roman" w:hAnsi="Times New Roman" w:cs="Times New Roman"/>
          <w:sz w:val="24"/>
          <w:szCs w:val="24"/>
          <w:lang w:val="es-AR"/>
        </w:rPr>
        <w:t>causalidad objetiva.</w:t>
      </w:r>
    </w:p>
    <w:p w14:paraId="1836F3A1" w14:textId="77777777" w:rsidR="00E24946" w:rsidRDefault="00E24946" w:rsidP="00E65354">
      <w:pPr>
        <w:spacing w:line="240" w:lineRule="auto"/>
        <w:ind w:firstLine="567"/>
        <w:jc w:val="both"/>
        <w:rPr>
          <w:rFonts w:ascii="Times New Roman" w:hAnsi="Times New Roman" w:cs="Times New Roman"/>
          <w:sz w:val="24"/>
          <w:szCs w:val="24"/>
          <w:lang w:val="es-AR"/>
        </w:rPr>
      </w:pPr>
    </w:p>
    <w:p w14:paraId="0F2D1460" w14:textId="77777777" w:rsidR="00A83D32" w:rsidRDefault="00A83D32" w:rsidP="00E65354">
      <w:pPr>
        <w:spacing w:line="240" w:lineRule="auto"/>
        <w:ind w:firstLine="567"/>
        <w:jc w:val="both"/>
        <w:rPr>
          <w:rFonts w:ascii="Times New Roman" w:hAnsi="Times New Roman" w:cs="Times New Roman"/>
          <w:b/>
          <w:sz w:val="24"/>
          <w:szCs w:val="24"/>
          <w:lang w:val="es-AR"/>
        </w:rPr>
      </w:pPr>
      <w:r>
        <w:rPr>
          <w:rFonts w:ascii="Times New Roman" w:hAnsi="Times New Roman" w:cs="Times New Roman"/>
          <w:b/>
          <w:sz w:val="24"/>
          <w:szCs w:val="24"/>
          <w:lang w:val="es-AR"/>
        </w:rPr>
        <w:t>V</w:t>
      </w:r>
      <w:r w:rsidR="00F93715">
        <w:rPr>
          <w:rFonts w:ascii="Times New Roman" w:hAnsi="Times New Roman" w:cs="Times New Roman"/>
          <w:b/>
          <w:sz w:val="24"/>
          <w:szCs w:val="24"/>
          <w:lang w:val="es-AR"/>
        </w:rPr>
        <w:t>I</w:t>
      </w:r>
      <w:r>
        <w:rPr>
          <w:rFonts w:ascii="Times New Roman" w:hAnsi="Times New Roman" w:cs="Times New Roman"/>
          <w:b/>
          <w:sz w:val="24"/>
          <w:szCs w:val="24"/>
          <w:lang w:val="es-AR"/>
        </w:rPr>
        <w:t xml:space="preserve">. Tipo subjetivo </w:t>
      </w:r>
    </w:p>
    <w:p w14:paraId="4F7352C8" w14:textId="77777777" w:rsidR="0019102F" w:rsidRDefault="00B415CA"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Nos encontramos frente a un delito doloso, necesitando, en e</w:t>
      </w:r>
      <w:r w:rsidR="005C6EEB">
        <w:rPr>
          <w:rFonts w:ascii="Times New Roman" w:hAnsi="Times New Roman" w:cs="Times New Roman"/>
          <w:sz w:val="24"/>
          <w:szCs w:val="24"/>
          <w:lang w:val="es-AR"/>
        </w:rPr>
        <w:t xml:space="preserve">l nivel </w:t>
      </w:r>
      <w:proofErr w:type="spellStart"/>
      <w:r w:rsidR="005C6EEB">
        <w:rPr>
          <w:rFonts w:ascii="Times New Roman" w:hAnsi="Times New Roman" w:cs="Times New Roman"/>
          <w:sz w:val="24"/>
          <w:szCs w:val="24"/>
          <w:lang w:val="es-AR"/>
        </w:rPr>
        <w:t>congnitivo</w:t>
      </w:r>
      <w:proofErr w:type="spellEnd"/>
      <w:r w:rsidR="005C6EEB">
        <w:rPr>
          <w:rFonts w:ascii="Times New Roman" w:hAnsi="Times New Roman" w:cs="Times New Roman"/>
          <w:sz w:val="24"/>
          <w:szCs w:val="24"/>
          <w:lang w:val="es-AR"/>
        </w:rPr>
        <w:t xml:space="preserve">, el efectivo </w:t>
      </w:r>
      <w:r>
        <w:rPr>
          <w:rFonts w:ascii="Times New Roman" w:hAnsi="Times New Roman" w:cs="Times New Roman"/>
          <w:sz w:val="24"/>
          <w:szCs w:val="24"/>
          <w:lang w:val="es-AR"/>
        </w:rPr>
        <w:t>conocimiento del destino que tienen asignados los caudales o efectos públicos</w:t>
      </w:r>
      <w:r w:rsidR="000B43CA">
        <w:rPr>
          <w:rStyle w:val="Refdenotaalpie"/>
          <w:rFonts w:ascii="Times New Roman" w:hAnsi="Times New Roman" w:cs="Times New Roman"/>
          <w:sz w:val="24"/>
          <w:szCs w:val="24"/>
          <w:lang w:val="es-AR"/>
        </w:rPr>
        <w:footnoteReference w:id="47"/>
      </w:r>
      <w:r w:rsidR="00552FB4">
        <w:rPr>
          <w:rFonts w:ascii="Times New Roman" w:hAnsi="Times New Roman" w:cs="Times New Roman"/>
          <w:sz w:val="24"/>
          <w:szCs w:val="24"/>
          <w:lang w:val="es-AR"/>
        </w:rPr>
        <w:t xml:space="preserve">. </w:t>
      </w:r>
      <w:r w:rsidR="0019102F">
        <w:rPr>
          <w:rFonts w:ascii="Times New Roman" w:hAnsi="Times New Roman" w:cs="Times New Roman"/>
          <w:sz w:val="24"/>
          <w:szCs w:val="24"/>
          <w:lang w:val="es-AR"/>
        </w:rPr>
        <w:t>En el caso de la “vacunación VIP”, será el funcionario que conozca que determinado lote de vacunas estaba destinado a cierta población priorizada</w:t>
      </w:r>
      <w:r w:rsidR="00F80BE0">
        <w:rPr>
          <w:rFonts w:ascii="Times New Roman" w:hAnsi="Times New Roman" w:cs="Times New Roman"/>
          <w:sz w:val="24"/>
          <w:szCs w:val="24"/>
          <w:lang w:val="es-AR"/>
        </w:rPr>
        <w:t xml:space="preserve"> y con el conocimiento de que les sería aplicado a otras personas (destino diferente)</w:t>
      </w:r>
      <w:r w:rsidR="0019102F">
        <w:rPr>
          <w:rFonts w:ascii="Times New Roman" w:hAnsi="Times New Roman" w:cs="Times New Roman"/>
          <w:sz w:val="24"/>
          <w:szCs w:val="24"/>
          <w:lang w:val="es-AR"/>
        </w:rPr>
        <w:t>.</w:t>
      </w:r>
      <w:r w:rsidR="00552FB4">
        <w:rPr>
          <w:rFonts w:ascii="Times New Roman" w:hAnsi="Times New Roman" w:cs="Times New Roman"/>
          <w:sz w:val="24"/>
          <w:szCs w:val="24"/>
          <w:lang w:val="es-AR"/>
        </w:rPr>
        <w:t xml:space="preserve"> </w:t>
      </w:r>
    </w:p>
    <w:p w14:paraId="163BAD6F" w14:textId="77777777" w:rsidR="00680D0C" w:rsidRDefault="00552FB4"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Aquí Donna</w:t>
      </w:r>
      <w:r w:rsidR="00317159">
        <w:rPr>
          <w:rFonts w:ascii="Times New Roman" w:hAnsi="Times New Roman" w:cs="Times New Roman"/>
          <w:sz w:val="24"/>
          <w:szCs w:val="24"/>
          <w:lang w:val="es-AR"/>
        </w:rPr>
        <w:t>,</w:t>
      </w:r>
      <w:r>
        <w:rPr>
          <w:rFonts w:ascii="Times New Roman" w:hAnsi="Times New Roman" w:cs="Times New Roman"/>
          <w:sz w:val="24"/>
          <w:szCs w:val="24"/>
          <w:lang w:val="es-AR"/>
        </w:rPr>
        <w:t xml:space="preserve"> en caso de que exista un error, incluso error vencible, </w:t>
      </w:r>
      <w:r w:rsidR="00317159">
        <w:rPr>
          <w:rFonts w:ascii="Times New Roman" w:hAnsi="Times New Roman" w:cs="Times New Roman"/>
          <w:sz w:val="24"/>
          <w:szCs w:val="24"/>
          <w:lang w:val="es-AR"/>
        </w:rPr>
        <w:t xml:space="preserve">entiende que </w:t>
      </w:r>
      <w:r>
        <w:rPr>
          <w:rFonts w:ascii="Times New Roman" w:hAnsi="Times New Roman" w:cs="Times New Roman"/>
          <w:sz w:val="24"/>
          <w:szCs w:val="24"/>
          <w:lang w:val="es-AR"/>
        </w:rPr>
        <w:t>se eliminaría el tipo</w:t>
      </w:r>
      <w:r>
        <w:rPr>
          <w:rStyle w:val="Refdenotaalpie"/>
          <w:rFonts w:ascii="Times New Roman" w:hAnsi="Times New Roman" w:cs="Times New Roman"/>
          <w:sz w:val="24"/>
          <w:szCs w:val="24"/>
          <w:lang w:val="es-AR"/>
        </w:rPr>
        <w:footnoteReference w:id="48"/>
      </w:r>
      <w:r>
        <w:rPr>
          <w:rFonts w:ascii="Times New Roman" w:hAnsi="Times New Roman" w:cs="Times New Roman"/>
          <w:sz w:val="24"/>
          <w:szCs w:val="24"/>
          <w:lang w:val="es-AR"/>
        </w:rPr>
        <w:t xml:space="preserve">. </w:t>
      </w:r>
      <w:r w:rsidR="00B415CA">
        <w:rPr>
          <w:rFonts w:ascii="Times New Roman" w:hAnsi="Times New Roman" w:cs="Times New Roman"/>
          <w:sz w:val="24"/>
          <w:szCs w:val="24"/>
          <w:lang w:val="es-AR"/>
        </w:rPr>
        <w:t>Interpreto</w:t>
      </w:r>
      <w:r>
        <w:rPr>
          <w:rFonts w:ascii="Times New Roman" w:hAnsi="Times New Roman" w:cs="Times New Roman"/>
          <w:sz w:val="24"/>
          <w:szCs w:val="24"/>
          <w:lang w:val="es-AR"/>
        </w:rPr>
        <w:t>, en mi humilde parecer,</w:t>
      </w:r>
      <w:r w:rsidR="00B415CA">
        <w:rPr>
          <w:rFonts w:ascii="Times New Roman" w:hAnsi="Times New Roman" w:cs="Times New Roman"/>
          <w:sz w:val="24"/>
          <w:szCs w:val="24"/>
          <w:lang w:val="es-AR"/>
        </w:rPr>
        <w:t xml:space="preserve"> que esto no puede </w:t>
      </w:r>
      <w:r w:rsidR="0019102F">
        <w:rPr>
          <w:rFonts w:ascii="Times New Roman" w:hAnsi="Times New Roman" w:cs="Times New Roman"/>
          <w:sz w:val="24"/>
          <w:szCs w:val="24"/>
          <w:lang w:val="es-AR"/>
        </w:rPr>
        <w:t xml:space="preserve">ser de recibo, valorando el rol especial </w:t>
      </w:r>
      <w:r w:rsidR="00B415CA">
        <w:rPr>
          <w:rFonts w:ascii="Times New Roman" w:hAnsi="Times New Roman" w:cs="Times New Roman"/>
          <w:sz w:val="24"/>
          <w:szCs w:val="24"/>
          <w:lang w:val="es-AR"/>
        </w:rPr>
        <w:t>que el funcionario público</w:t>
      </w:r>
      <w:r w:rsidR="0019102F">
        <w:rPr>
          <w:rFonts w:ascii="Times New Roman" w:hAnsi="Times New Roman" w:cs="Times New Roman"/>
          <w:sz w:val="24"/>
          <w:szCs w:val="24"/>
          <w:lang w:val="es-AR"/>
        </w:rPr>
        <w:t xml:space="preserve"> ocupa</w:t>
      </w:r>
      <w:r>
        <w:rPr>
          <w:rFonts w:ascii="Times New Roman" w:hAnsi="Times New Roman" w:cs="Times New Roman"/>
          <w:sz w:val="24"/>
          <w:szCs w:val="24"/>
          <w:lang w:val="es-AR"/>
        </w:rPr>
        <w:t>. P</w:t>
      </w:r>
      <w:r w:rsidR="0019102F">
        <w:rPr>
          <w:rFonts w:ascii="Times New Roman" w:hAnsi="Times New Roman" w:cs="Times New Roman"/>
          <w:sz w:val="24"/>
          <w:szCs w:val="24"/>
          <w:lang w:val="es-AR"/>
        </w:rPr>
        <w:t>or</w:t>
      </w:r>
      <w:r w:rsidR="00B415CA">
        <w:rPr>
          <w:rFonts w:ascii="Times New Roman" w:hAnsi="Times New Roman" w:cs="Times New Roman"/>
          <w:sz w:val="24"/>
          <w:szCs w:val="24"/>
          <w:lang w:val="es-AR"/>
        </w:rPr>
        <w:t xml:space="preserve"> tanto, </w:t>
      </w:r>
      <w:r>
        <w:rPr>
          <w:rFonts w:ascii="Times New Roman" w:hAnsi="Times New Roman" w:cs="Times New Roman"/>
          <w:sz w:val="24"/>
          <w:szCs w:val="24"/>
          <w:lang w:val="es-AR"/>
        </w:rPr>
        <w:t>el obligado especial</w:t>
      </w:r>
      <w:r w:rsidR="00751917">
        <w:rPr>
          <w:rFonts w:ascii="Times New Roman" w:hAnsi="Times New Roman" w:cs="Times New Roman"/>
          <w:sz w:val="24"/>
          <w:szCs w:val="24"/>
          <w:lang w:val="es-AR"/>
        </w:rPr>
        <w:t xml:space="preserve"> </w:t>
      </w:r>
      <w:r w:rsidR="005C6EEB">
        <w:rPr>
          <w:rFonts w:ascii="Times New Roman" w:hAnsi="Times New Roman" w:cs="Times New Roman"/>
          <w:sz w:val="24"/>
          <w:szCs w:val="24"/>
          <w:lang w:val="es-AR"/>
        </w:rPr>
        <w:t>–</w:t>
      </w:r>
      <w:r w:rsidR="00317159" w:rsidRPr="00621928">
        <w:rPr>
          <w:rFonts w:ascii="Times New Roman" w:hAnsi="Times New Roman" w:cs="Times New Roman"/>
          <w:i/>
          <w:sz w:val="24"/>
          <w:szCs w:val="24"/>
          <w:lang w:val="es-AR"/>
        </w:rPr>
        <w:t>intraneus</w:t>
      </w:r>
      <w:r w:rsidR="005C6EEB">
        <w:rPr>
          <w:rFonts w:ascii="Times New Roman" w:hAnsi="Times New Roman" w:cs="Times New Roman"/>
          <w:sz w:val="24"/>
          <w:szCs w:val="24"/>
          <w:lang w:val="es-AR"/>
        </w:rPr>
        <w:t>–</w:t>
      </w:r>
      <w:r>
        <w:rPr>
          <w:rFonts w:ascii="Times New Roman" w:hAnsi="Times New Roman" w:cs="Times New Roman"/>
          <w:sz w:val="24"/>
          <w:szCs w:val="24"/>
          <w:lang w:val="es-AR"/>
        </w:rPr>
        <w:t xml:space="preserve">, </w:t>
      </w:r>
      <w:r w:rsidR="0019102F">
        <w:rPr>
          <w:rFonts w:ascii="Times New Roman" w:hAnsi="Times New Roman" w:cs="Times New Roman"/>
          <w:sz w:val="24"/>
          <w:szCs w:val="24"/>
          <w:lang w:val="es-AR"/>
        </w:rPr>
        <w:t xml:space="preserve">ya sea por </w:t>
      </w:r>
      <w:r w:rsidR="00B415CA">
        <w:rPr>
          <w:rFonts w:ascii="Times New Roman" w:hAnsi="Times New Roman" w:cs="Times New Roman"/>
          <w:sz w:val="24"/>
          <w:szCs w:val="24"/>
          <w:lang w:val="es-AR"/>
        </w:rPr>
        <w:t xml:space="preserve">acción o </w:t>
      </w:r>
      <w:r w:rsidR="00B415CA" w:rsidRPr="0098165A">
        <w:rPr>
          <w:rFonts w:ascii="Times New Roman" w:hAnsi="Times New Roman" w:cs="Times New Roman"/>
          <w:sz w:val="24"/>
          <w:szCs w:val="24"/>
          <w:lang w:val="es-AR"/>
        </w:rPr>
        <w:t>por comisión por omisión</w:t>
      </w:r>
      <w:r w:rsidR="004F5B82">
        <w:rPr>
          <w:rStyle w:val="Refdenotaalpie"/>
          <w:rFonts w:ascii="Times New Roman" w:hAnsi="Times New Roman" w:cs="Times New Roman"/>
          <w:sz w:val="24"/>
          <w:szCs w:val="24"/>
          <w:lang w:val="es-AR"/>
        </w:rPr>
        <w:footnoteReference w:id="49"/>
      </w:r>
      <w:r w:rsidR="00B415CA" w:rsidRPr="0098165A">
        <w:rPr>
          <w:rFonts w:ascii="Times New Roman" w:hAnsi="Times New Roman" w:cs="Times New Roman"/>
          <w:sz w:val="24"/>
          <w:szCs w:val="24"/>
          <w:lang w:val="es-AR"/>
        </w:rPr>
        <w:t xml:space="preserve">, </w:t>
      </w:r>
      <w:r w:rsidR="00317159" w:rsidRPr="0098165A">
        <w:rPr>
          <w:rFonts w:ascii="Times New Roman" w:hAnsi="Times New Roman" w:cs="Times New Roman"/>
          <w:sz w:val="24"/>
          <w:szCs w:val="24"/>
          <w:lang w:val="es-AR"/>
        </w:rPr>
        <w:t>siempre</w:t>
      </w:r>
      <w:r w:rsidR="00317159">
        <w:rPr>
          <w:rFonts w:ascii="Times New Roman" w:hAnsi="Times New Roman" w:cs="Times New Roman"/>
          <w:sz w:val="24"/>
          <w:szCs w:val="24"/>
          <w:lang w:val="es-AR"/>
        </w:rPr>
        <w:t xml:space="preserve"> que tenga el efectivo conocimiento </w:t>
      </w:r>
      <w:r w:rsidR="00B7640D">
        <w:rPr>
          <w:rFonts w:ascii="Times New Roman" w:hAnsi="Times New Roman" w:cs="Times New Roman"/>
          <w:sz w:val="24"/>
          <w:szCs w:val="24"/>
          <w:lang w:val="es-AR"/>
        </w:rPr>
        <w:t>–</w:t>
      </w:r>
      <w:r w:rsidR="00317159">
        <w:rPr>
          <w:rFonts w:ascii="Times New Roman" w:hAnsi="Times New Roman" w:cs="Times New Roman"/>
          <w:sz w:val="24"/>
          <w:szCs w:val="24"/>
          <w:lang w:val="es-AR"/>
        </w:rPr>
        <w:t>o por razón de su cargo debería tenerlo</w:t>
      </w:r>
      <w:r w:rsidR="00B7640D">
        <w:rPr>
          <w:rFonts w:ascii="Times New Roman" w:hAnsi="Times New Roman" w:cs="Times New Roman"/>
          <w:sz w:val="24"/>
          <w:szCs w:val="24"/>
          <w:lang w:val="es-AR"/>
        </w:rPr>
        <w:t>–</w:t>
      </w:r>
      <w:r w:rsidR="00A93268">
        <w:rPr>
          <w:rFonts w:ascii="Times New Roman" w:hAnsi="Times New Roman" w:cs="Times New Roman"/>
          <w:sz w:val="24"/>
          <w:szCs w:val="24"/>
          <w:lang w:val="es-AR"/>
        </w:rPr>
        <w:t xml:space="preserve"> de que los caudales </w:t>
      </w:r>
      <w:r w:rsidR="00D5642F">
        <w:rPr>
          <w:rFonts w:ascii="Times New Roman" w:hAnsi="Times New Roman" w:cs="Times New Roman"/>
          <w:sz w:val="24"/>
          <w:szCs w:val="24"/>
          <w:lang w:val="es-AR"/>
        </w:rPr>
        <w:t xml:space="preserve">públicos </w:t>
      </w:r>
      <w:r w:rsidR="00A93268">
        <w:rPr>
          <w:rFonts w:ascii="Times New Roman" w:hAnsi="Times New Roman" w:cs="Times New Roman"/>
          <w:sz w:val="24"/>
          <w:szCs w:val="24"/>
          <w:lang w:val="es-AR"/>
        </w:rPr>
        <w:t>poseen un destino y se les está dando otro, por más que</w:t>
      </w:r>
      <w:r w:rsidR="00D5642F">
        <w:rPr>
          <w:rFonts w:ascii="Times New Roman" w:hAnsi="Times New Roman" w:cs="Times New Roman"/>
          <w:sz w:val="24"/>
          <w:szCs w:val="24"/>
          <w:lang w:val="es-AR"/>
        </w:rPr>
        <w:t xml:space="preserve"> no sea su mano la que mueve a esos bienes, </w:t>
      </w:r>
      <w:r w:rsidR="00B415CA">
        <w:rPr>
          <w:rFonts w:ascii="Times New Roman" w:hAnsi="Times New Roman" w:cs="Times New Roman"/>
          <w:sz w:val="24"/>
          <w:szCs w:val="24"/>
          <w:lang w:val="es-AR"/>
        </w:rPr>
        <w:t xml:space="preserve">será </w:t>
      </w:r>
      <w:r w:rsidR="00317159">
        <w:rPr>
          <w:rFonts w:ascii="Times New Roman" w:hAnsi="Times New Roman" w:cs="Times New Roman"/>
          <w:sz w:val="24"/>
          <w:szCs w:val="24"/>
          <w:lang w:val="es-AR"/>
        </w:rPr>
        <w:t>siempre autor</w:t>
      </w:r>
      <w:r w:rsidR="00D5642F">
        <w:rPr>
          <w:rFonts w:ascii="Times New Roman" w:hAnsi="Times New Roman" w:cs="Times New Roman"/>
          <w:sz w:val="24"/>
          <w:szCs w:val="24"/>
          <w:lang w:val="es-AR"/>
        </w:rPr>
        <w:t xml:space="preserve">. </w:t>
      </w:r>
      <w:r w:rsidR="009F1293">
        <w:rPr>
          <w:rFonts w:ascii="Times New Roman" w:hAnsi="Times New Roman" w:cs="Times New Roman"/>
          <w:sz w:val="24"/>
          <w:szCs w:val="24"/>
          <w:lang w:val="es-AR"/>
        </w:rPr>
        <w:t>Es decir, el funcionario público, en razón de su cargo, siempre tiene el deber de asegurar el destino previsto para los caudales o efectos públicos.</w:t>
      </w:r>
    </w:p>
    <w:p w14:paraId="0A792896" w14:textId="77777777" w:rsidR="009F1293" w:rsidRDefault="002C11CD"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 xml:space="preserve">Por eso mismo, </w:t>
      </w:r>
      <w:r w:rsidR="009F1293">
        <w:rPr>
          <w:rFonts w:ascii="Times New Roman" w:hAnsi="Times New Roman" w:cs="Times New Roman"/>
          <w:sz w:val="24"/>
          <w:szCs w:val="24"/>
          <w:lang w:val="es-AR"/>
        </w:rPr>
        <w:t xml:space="preserve">a mi </w:t>
      </w:r>
      <w:r w:rsidR="009F1293" w:rsidRPr="00680D0C">
        <w:rPr>
          <w:rFonts w:ascii="Times New Roman" w:hAnsi="Times New Roman" w:cs="Times New Roman"/>
          <w:sz w:val="24"/>
          <w:szCs w:val="24"/>
          <w:lang w:val="es-AR"/>
        </w:rPr>
        <w:t>entender, el error vencible no</w:t>
      </w:r>
      <w:r w:rsidR="009F1293">
        <w:rPr>
          <w:rFonts w:ascii="Times New Roman" w:hAnsi="Times New Roman" w:cs="Times New Roman"/>
          <w:sz w:val="24"/>
          <w:szCs w:val="24"/>
          <w:lang w:val="es-AR"/>
        </w:rPr>
        <w:t xml:space="preserve"> eliminaría en este delito la tipicidad.</w:t>
      </w:r>
      <w:r w:rsidR="0098165A">
        <w:rPr>
          <w:rFonts w:ascii="Times New Roman" w:hAnsi="Times New Roman" w:cs="Times New Roman"/>
          <w:sz w:val="24"/>
          <w:szCs w:val="24"/>
          <w:lang w:val="es-AR"/>
        </w:rPr>
        <w:t xml:space="preserve"> </w:t>
      </w:r>
      <w:r w:rsidR="00680D0C">
        <w:rPr>
          <w:rFonts w:ascii="Times New Roman" w:hAnsi="Times New Roman" w:cs="Times New Roman"/>
          <w:sz w:val="24"/>
          <w:szCs w:val="24"/>
          <w:lang w:val="es-AR"/>
        </w:rPr>
        <w:t xml:space="preserve"> Es sabido que el error de tipo excluye el injusto, y que el error de prohibición podrá ser vencible o invencible, eliminando la culpabilidad</w:t>
      </w:r>
      <w:r w:rsidR="00A23DA0">
        <w:rPr>
          <w:rFonts w:ascii="Times New Roman" w:hAnsi="Times New Roman" w:cs="Times New Roman"/>
          <w:sz w:val="24"/>
          <w:szCs w:val="24"/>
          <w:lang w:val="es-AR"/>
        </w:rPr>
        <w:t xml:space="preserve"> en el último supuesto</w:t>
      </w:r>
      <w:r w:rsidR="00680D0C">
        <w:rPr>
          <w:rFonts w:ascii="Times New Roman" w:hAnsi="Times New Roman" w:cs="Times New Roman"/>
          <w:sz w:val="24"/>
          <w:szCs w:val="24"/>
          <w:lang w:val="es-AR"/>
        </w:rPr>
        <w:t>. El invencible será no imputable, siendo la acción no punible. Sin embargo, el error vencible, y más aún cuando el sujeto activo es un funcionario público,  es imputable, toda vez que al autor le era exigible evitarlo</w:t>
      </w:r>
      <w:r w:rsidR="00680D0C">
        <w:rPr>
          <w:rStyle w:val="Refdenotaalpie"/>
          <w:rFonts w:ascii="Times New Roman" w:hAnsi="Times New Roman" w:cs="Times New Roman"/>
          <w:sz w:val="24"/>
          <w:szCs w:val="24"/>
          <w:lang w:val="es-AR"/>
        </w:rPr>
        <w:footnoteReference w:id="50"/>
      </w:r>
      <w:r w:rsidR="00680D0C">
        <w:rPr>
          <w:rFonts w:ascii="Times New Roman" w:hAnsi="Times New Roman" w:cs="Times New Roman"/>
          <w:sz w:val="24"/>
          <w:szCs w:val="24"/>
          <w:lang w:val="es-AR"/>
        </w:rPr>
        <w:t xml:space="preserve">. </w:t>
      </w:r>
      <w:r w:rsidR="004F5B82">
        <w:rPr>
          <w:rFonts w:ascii="Times New Roman" w:hAnsi="Times New Roman" w:cs="Times New Roman"/>
          <w:sz w:val="24"/>
          <w:szCs w:val="24"/>
          <w:lang w:val="es-AR"/>
        </w:rPr>
        <w:t xml:space="preserve"> </w:t>
      </w:r>
    </w:p>
    <w:p w14:paraId="6516AAE0" w14:textId="77777777" w:rsidR="004928F7" w:rsidRDefault="004928F7"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Por otro lado, </w:t>
      </w:r>
      <w:r w:rsidR="003B2403">
        <w:rPr>
          <w:rFonts w:ascii="Times New Roman" w:hAnsi="Times New Roman" w:cs="Times New Roman"/>
          <w:sz w:val="24"/>
          <w:szCs w:val="24"/>
          <w:lang w:val="es-AR"/>
        </w:rPr>
        <w:t>dicho autor</w:t>
      </w:r>
      <w:r>
        <w:rPr>
          <w:rFonts w:ascii="Times New Roman" w:hAnsi="Times New Roman" w:cs="Times New Roman"/>
          <w:sz w:val="24"/>
          <w:szCs w:val="24"/>
          <w:lang w:val="es-AR"/>
        </w:rPr>
        <w:t xml:space="preserve"> citando a Bielsa, entiende que “</w:t>
      </w:r>
      <w:r w:rsidRPr="004928F7">
        <w:rPr>
          <w:rFonts w:ascii="Times New Roman" w:hAnsi="Times New Roman" w:cs="Times New Roman"/>
          <w:i/>
          <w:sz w:val="24"/>
          <w:szCs w:val="24"/>
          <w:lang w:val="es-AR"/>
        </w:rPr>
        <w:t>no siempre tiene carácter doloso la malversación</w:t>
      </w:r>
      <w:r w:rsidR="00526A4E">
        <w:rPr>
          <w:rFonts w:ascii="Times New Roman" w:hAnsi="Times New Roman" w:cs="Times New Roman"/>
          <w:i/>
          <w:sz w:val="24"/>
          <w:szCs w:val="24"/>
          <w:lang w:val="es-AR"/>
        </w:rPr>
        <w:t>…sino que debe haber por lo menos dolo o culpa”</w:t>
      </w:r>
      <w:r w:rsidR="00DD6F0C">
        <w:rPr>
          <w:rStyle w:val="Refdenotaalpie"/>
          <w:rFonts w:ascii="Times New Roman" w:hAnsi="Times New Roman" w:cs="Times New Roman"/>
          <w:i/>
          <w:sz w:val="24"/>
          <w:szCs w:val="24"/>
          <w:lang w:val="es-AR"/>
        </w:rPr>
        <w:footnoteReference w:id="51"/>
      </w:r>
      <w:r>
        <w:rPr>
          <w:rFonts w:ascii="Times New Roman" w:hAnsi="Times New Roman" w:cs="Times New Roman"/>
          <w:i/>
          <w:sz w:val="24"/>
          <w:szCs w:val="24"/>
          <w:lang w:val="es-AR"/>
        </w:rPr>
        <w:t xml:space="preserve">. </w:t>
      </w:r>
      <w:r w:rsidRPr="007C4DE5">
        <w:rPr>
          <w:rFonts w:ascii="Times New Roman" w:hAnsi="Times New Roman" w:cs="Times New Roman"/>
          <w:sz w:val="24"/>
          <w:szCs w:val="24"/>
          <w:lang w:val="es-AR"/>
        </w:rPr>
        <w:t>Entiendo que de ser así, nunca podría configurar</w:t>
      </w:r>
      <w:r w:rsidR="003B2403">
        <w:rPr>
          <w:rFonts w:ascii="Times New Roman" w:hAnsi="Times New Roman" w:cs="Times New Roman"/>
          <w:sz w:val="24"/>
          <w:szCs w:val="24"/>
          <w:lang w:val="es-AR"/>
        </w:rPr>
        <w:t xml:space="preserve">se el delito previsto en el art. 262 del CP (malversación culposa), caso concreto para la imprudencia o negligencia. Por ello, interpreto que la malversación prevista en el art. 260 del CP requiere por parte del autor dolo directo e </w:t>
      </w:r>
      <w:r w:rsidR="003B2403" w:rsidRPr="00A80227">
        <w:rPr>
          <w:rFonts w:ascii="Times New Roman" w:hAnsi="Times New Roman" w:cs="Times New Roman"/>
          <w:sz w:val="24"/>
          <w:szCs w:val="24"/>
          <w:lang w:val="es-AR"/>
        </w:rPr>
        <w:t>incluso dolo eventual</w:t>
      </w:r>
      <w:r w:rsidR="00671D46">
        <w:rPr>
          <w:rFonts w:ascii="Times New Roman" w:hAnsi="Times New Roman" w:cs="Times New Roman"/>
          <w:sz w:val="24"/>
          <w:szCs w:val="24"/>
          <w:lang w:val="es-AR"/>
        </w:rPr>
        <w:t>, pero nunca podría ser de forma culposa</w:t>
      </w:r>
      <w:r w:rsidR="003B2403" w:rsidRPr="00A80227">
        <w:rPr>
          <w:rFonts w:ascii="Times New Roman" w:hAnsi="Times New Roman" w:cs="Times New Roman"/>
          <w:sz w:val="24"/>
          <w:szCs w:val="24"/>
          <w:lang w:val="es-AR"/>
        </w:rPr>
        <w:t>.</w:t>
      </w:r>
      <w:r w:rsidR="00A80227">
        <w:rPr>
          <w:rFonts w:ascii="Times New Roman" w:hAnsi="Times New Roman" w:cs="Times New Roman"/>
          <w:sz w:val="24"/>
          <w:szCs w:val="24"/>
          <w:lang w:val="es-AR"/>
        </w:rPr>
        <w:t xml:space="preserve"> </w:t>
      </w:r>
      <w:r w:rsidR="00235F38">
        <w:rPr>
          <w:rFonts w:ascii="Times New Roman" w:hAnsi="Times New Roman" w:cs="Times New Roman"/>
          <w:sz w:val="24"/>
          <w:szCs w:val="24"/>
          <w:lang w:val="es-AR"/>
        </w:rPr>
        <w:t>Nótese</w:t>
      </w:r>
      <w:r w:rsidR="00A80227">
        <w:rPr>
          <w:rFonts w:ascii="Times New Roman" w:hAnsi="Times New Roman" w:cs="Times New Roman"/>
          <w:sz w:val="24"/>
          <w:szCs w:val="24"/>
          <w:lang w:val="es-AR"/>
        </w:rPr>
        <w:t xml:space="preserve"> que</w:t>
      </w:r>
      <w:r w:rsidR="001F76B2">
        <w:rPr>
          <w:rFonts w:ascii="Times New Roman" w:hAnsi="Times New Roman" w:cs="Times New Roman"/>
          <w:sz w:val="24"/>
          <w:szCs w:val="24"/>
          <w:lang w:val="es-AR"/>
        </w:rPr>
        <w:t>,</w:t>
      </w:r>
      <w:r w:rsidR="00A80227">
        <w:rPr>
          <w:rFonts w:ascii="Times New Roman" w:hAnsi="Times New Roman" w:cs="Times New Roman"/>
          <w:sz w:val="24"/>
          <w:szCs w:val="24"/>
          <w:lang w:val="es-AR"/>
        </w:rPr>
        <w:t xml:space="preserve"> según entiende Roxin, la realización del plan se puede realizar con </w:t>
      </w:r>
      <w:proofErr w:type="spellStart"/>
      <w:r w:rsidR="00A80227" w:rsidRPr="00822CF4">
        <w:rPr>
          <w:rFonts w:ascii="Times New Roman" w:hAnsi="Times New Roman" w:cs="Times New Roman"/>
          <w:i/>
          <w:sz w:val="24"/>
          <w:szCs w:val="24"/>
          <w:lang w:val="es-AR"/>
        </w:rPr>
        <w:t>dolus</w:t>
      </w:r>
      <w:proofErr w:type="spellEnd"/>
      <w:r w:rsidR="00A80227" w:rsidRPr="00822CF4">
        <w:rPr>
          <w:rFonts w:ascii="Times New Roman" w:hAnsi="Times New Roman" w:cs="Times New Roman"/>
          <w:i/>
          <w:sz w:val="24"/>
          <w:szCs w:val="24"/>
          <w:lang w:val="es-AR"/>
        </w:rPr>
        <w:t xml:space="preserve"> </w:t>
      </w:r>
      <w:proofErr w:type="spellStart"/>
      <w:r w:rsidR="00A80227" w:rsidRPr="00822CF4">
        <w:rPr>
          <w:rFonts w:ascii="Times New Roman" w:hAnsi="Times New Roman" w:cs="Times New Roman"/>
          <w:i/>
          <w:sz w:val="24"/>
          <w:szCs w:val="24"/>
          <w:lang w:val="es-AR"/>
        </w:rPr>
        <w:t>directus</w:t>
      </w:r>
      <w:proofErr w:type="spellEnd"/>
      <w:r w:rsidR="00A80227">
        <w:rPr>
          <w:rFonts w:ascii="Times New Roman" w:hAnsi="Times New Roman" w:cs="Times New Roman"/>
          <w:sz w:val="24"/>
          <w:szCs w:val="24"/>
          <w:lang w:val="es-AR"/>
        </w:rPr>
        <w:t xml:space="preserve"> y con </w:t>
      </w:r>
      <w:proofErr w:type="spellStart"/>
      <w:r w:rsidR="00A80227" w:rsidRPr="00822CF4">
        <w:rPr>
          <w:rFonts w:ascii="Times New Roman" w:hAnsi="Times New Roman" w:cs="Times New Roman"/>
          <w:i/>
          <w:sz w:val="24"/>
          <w:szCs w:val="24"/>
          <w:lang w:val="es-AR"/>
        </w:rPr>
        <w:t>dolus</w:t>
      </w:r>
      <w:proofErr w:type="spellEnd"/>
      <w:r w:rsidR="00A80227" w:rsidRPr="00822CF4">
        <w:rPr>
          <w:rFonts w:ascii="Times New Roman" w:hAnsi="Times New Roman" w:cs="Times New Roman"/>
          <w:i/>
          <w:sz w:val="24"/>
          <w:szCs w:val="24"/>
          <w:lang w:val="es-AR"/>
        </w:rPr>
        <w:t xml:space="preserve"> </w:t>
      </w:r>
      <w:proofErr w:type="spellStart"/>
      <w:r w:rsidR="00A80227" w:rsidRPr="00822CF4">
        <w:rPr>
          <w:rFonts w:ascii="Times New Roman" w:hAnsi="Times New Roman" w:cs="Times New Roman"/>
          <w:i/>
          <w:sz w:val="24"/>
          <w:szCs w:val="24"/>
          <w:lang w:val="es-AR"/>
        </w:rPr>
        <w:t>even</w:t>
      </w:r>
      <w:r w:rsidR="00822CF4">
        <w:rPr>
          <w:rFonts w:ascii="Times New Roman" w:hAnsi="Times New Roman" w:cs="Times New Roman"/>
          <w:i/>
          <w:sz w:val="24"/>
          <w:szCs w:val="24"/>
          <w:lang w:val="es-AR"/>
        </w:rPr>
        <w:t>ualis</w:t>
      </w:r>
      <w:proofErr w:type="spellEnd"/>
      <w:r w:rsidR="00A80227">
        <w:rPr>
          <w:rFonts w:ascii="Times New Roman" w:hAnsi="Times New Roman" w:cs="Times New Roman"/>
          <w:sz w:val="24"/>
          <w:szCs w:val="24"/>
          <w:lang w:val="es-AR"/>
        </w:rPr>
        <w:t>, tanto en la acción como en la omisión. Para el caso de la acción será el conocimiento y la voluntad, y para la omisión</w:t>
      </w:r>
      <w:r w:rsidR="001F76B2">
        <w:rPr>
          <w:rFonts w:ascii="Times New Roman" w:hAnsi="Times New Roman" w:cs="Times New Roman"/>
          <w:sz w:val="24"/>
          <w:szCs w:val="24"/>
          <w:lang w:val="es-AR"/>
        </w:rPr>
        <w:t xml:space="preserve"> –o en este supuesto comisión por omisión</w:t>
      </w:r>
      <w:r w:rsidR="0072414B">
        <w:rPr>
          <w:rFonts w:ascii="Times New Roman" w:hAnsi="Times New Roman" w:cs="Times New Roman"/>
          <w:sz w:val="24"/>
          <w:szCs w:val="24"/>
          <w:lang w:val="es-AR"/>
        </w:rPr>
        <w:t>–</w:t>
      </w:r>
      <w:r w:rsidR="00A80227">
        <w:rPr>
          <w:rFonts w:ascii="Times New Roman" w:hAnsi="Times New Roman" w:cs="Times New Roman"/>
          <w:sz w:val="24"/>
          <w:szCs w:val="24"/>
          <w:lang w:val="es-AR"/>
        </w:rPr>
        <w:t xml:space="preserve"> el sujeto activo </w:t>
      </w:r>
      <w:r w:rsidR="00A80227" w:rsidRPr="00235F38">
        <w:rPr>
          <w:rFonts w:ascii="Times New Roman" w:hAnsi="Times New Roman" w:cs="Times New Roman"/>
          <w:i/>
          <w:sz w:val="24"/>
          <w:szCs w:val="24"/>
          <w:lang w:val="es-AR"/>
        </w:rPr>
        <w:t>“reconoce que, como consecuencia de su no intervención, cierto que posiblemente se produzca el resultado típico y él ciertamente no pretende ese desenlace, pero toma en serio esta posibilidad y se conforma con su eventual producción”</w:t>
      </w:r>
      <w:r w:rsidR="00235F38">
        <w:rPr>
          <w:rStyle w:val="Refdenotaalpie"/>
          <w:rFonts w:ascii="Times New Roman" w:hAnsi="Times New Roman" w:cs="Times New Roman"/>
          <w:i/>
          <w:sz w:val="24"/>
          <w:szCs w:val="24"/>
          <w:lang w:val="es-AR"/>
        </w:rPr>
        <w:footnoteReference w:id="52"/>
      </w:r>
      <w:r w:rsidR="00A80227">
        <w:rPr>
          <w:rFonts w:ascii="Times New Roman" w:hAnsi="Times New Roman" w:cs="Times New Roman"/>
          <w:sz w:val="24"/>
          <w:szCs w:val="24"/>
          <w:lang w:val="es-AR"/>
        </w:rPr>
        <w:t xml:space="preserve">. </w:t>
      </w:r>
      <w:r w:rsidR="003B2403">
        <w:rPr>
          <w:rFonts w:ascii="Times New Roman" w:hAnsi="Times New Roman" w:cs="Times New Roman"/>
          <w:sz w:val="24"/>
          <w:szCs w:val="24"/>
          <w:lang w:val="es-AR"/>
        </w:rPr>
        <w:t xml:space="preserve"> </w:t>
      </w:r>
    </w:p>
    <w:p w14:paraId="31A64FE8" w14:textId="77777777" w:rsidR="002A4CC2" w:rsidRDefault="004928F7"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Además, </w:t>
      </w:r>
      <w:r w:rsidR="000D714C">
        <w:rPr>
          <w:rFonts w:ascii="Times New Roman" w:hAnsi="Times New Roman" w:cs="Times New Roman"/>
          <w:sz w:val="24"/>
          <w:szCs w:val="24"/>
          <w:lang w:val="es-AR"/>
        </w:rPr>
        <w:t xml:space="preserve">tal como lo señala </w:t>
      </w:r>
      <w:proofErr w:type="spellStart"/>
      <w:r w:rsidR="000D714C">
        <w:rPr>
          <w:rFonts w:ascii="Times New Roman" w:hAnsi="Times New Roman" w:cs="Times New Roman"/>
          <w:sz w:val="24"/>
          <w:szCs w:val="24"/>
          <w:lang w:val="es-AR"/>
        </w:rPr>
        <w:t>Buompadre</w:t>
      </w:r>
      <w:proofErr w:type="spellEnd"/>
      <w:r w:rsidR="000D714C">
        <w:rPr>
          <w:rFonts w:ascii="Times New Roman" w:hAnsi="Times New Roman" w:cs="Times New Roman"/>
          <w:sz w:val="24"/>
          <w:szCs w:val="24"/>
          <w:lang w:val="es-AR"/>
        </w:rPr>
        <w:t>, se requiere el elemento volitivo, es decir, la voluntad de dar una aplicación diferente a las cosas públicas</w:t>
      </w:r>
      <w:r w:rsidR="00DD6F0C">
        <w:rPr>
          <w:rStyle w:val="Refdenotaalpie"/>
          <w:rFonts w:ascii="Times New Roman" w:hAnsi="Times New Roman" w:cs="Times New Roman"/>
          <w:sz w:val="24"/>
          <w:szCs w:val="24"/>
          <w:lang w:val="es-AR"/>
        </w:rPr>
        <w:footnoteReference w:id="53"/>
      </w:r>
      <w:r w:rsidR="000D714C">
        <w:rPr>
          <w:rFonts w:ascii="Times New Roman" w:hAnsi="Times New Roman" w:cs="Times New Roman"/>
          <w:sz w:val="24"/>
          <w:szCs w:val="24"/>
          <w:lang w:val="es-AR"/>
        </w:rPr>
        <w:t xml:space="preserve">. Aquí la voluntad podría ser fácilmente encontrada en un delito cometido por acción, pero presenta dificultades a la hora de analizar la malversación cometida por </w:t>
      </w:r>
      <w:r w:rsidR="00002243">
        <w:rPr>
          <w:rFonts w:ascii="Times New Roman" w:hAnsi="Times New Roman" w:cs="Times New Roman"/>
          <w:sz w:val="24"/>
          <w:szCs w:val="24"/>
          <w:lang w:val="es-AR"/>
        </w:rPr>
        <w:t xml:space="preserve">comisión </w:t>
      </w:r>
      <w:r w:rsidR="00002243" w:rsidRPr="00002243">
        <w:rPr>
          <w:rFonts w:ascii="Times New Roman" w:hAnsi="Times New Roman" w:cs="Times New Roman"/>
          <w:sz w:val="24"/>
          <w:szCs w:val="24"/>
          <w:lang w:val="es-AR"/>
        </w:rPr>
        <w:t xml:space="preserve">por </w:t>
      </w:r>
      <w:r w:rsidR="000D714C" w:rsidRPr="00002243">
        <w:rPr>
          <w:rFonts w:ascii="Times New Roman" w:hAnsi="Times New Roman" w:cs="Times New Roman"/>
          <w:sz w:val="24"/>
          <w:szCs w:val="24"/>
          <w:lang w:val="es-AR"/>
        </w:rPr>
        <w:t>omisión</w:t>
      </w:r>
      <w:r w:rsidR="00F52CF4">
        <w:rPr>
          <w:rStyle w:val="Refdenotaalpie"/>
          <w:rFonts w:ascii="Times New Roman" w:hAnsi="Times New Roman" w:cs="Times New Roman"/>
          <w:sz w:val="24"/>
          <w:szCs w:val="24"/>
          <w:lang w:val="es-AR"/>
        </w:rPr>
        <w:footnoteReference w:id="54"/>
      </w:r>
      <w:r w:rsidR="000D714C" w:rsidRPr="00002243">
        <w:rPr>
          <w:rFonts w:ascii="Times New Roman" w:hAnsi="Times New Roman" w:cs="Times New Roman"/>
          <w:sz w:val="24"/>
          <w:szCs w:val="24"/>
          <w:lang w:val="es-AR"/>
        </w:rPr>
        <w:t xml:space="preserve">. </w:t>
      </w:r>
      <w:r w:rsidR="002C6E97" w:rsidRPr="00002243">
        <w:rPr>
          <w:rFonts w:ascii="Times New Roman" w:hAnsi="Times New Roman" w:cs="Times New Roman"/>
          <w:sz w:val="24"/>
          <w:szCs w:val="24"/>
          <w:lang w:val="es-AR"/>
        </w:rPr>
        <w:t xml:space="preserve">En relación </w:t>
      </w:r>
      <w:r w:rsidR="009D4535">
        <w:rPr>
          <w:rFonts w:ascii="Times New Roman" w:hAnsi="Times New Roman" w:cs="Times New Roman"/>
          <w:sz w:val="24"/>
          <w:szCs w:val="24"/>
          <w:lang w:val="es-AR"/>
        </w:rPr>
        <w:t>este</w:t>
      </w:r>
      <w:r w:rsidR="002C6E97" w:rsidRPr="00002243">
        <w:rPr>
          <w:rFonts w:ascii="Times New Roman" w:hAnsi="Times New Roman" w:cs="Times New Roman"/>
          <w:sz w:val="24"/>
          <w:szCs w:val="24"/>
          <w:lang w:val="es-AR"/>
        </w:rPr>
        <w:t xml:space="preserve"> aspec</w:t>
      </w:r>
      <w:r w:rsidR="000C3ACE">
        <w:rPr>
          <w:rFonts w:ascii="Times New Roman" w:hAnsi="Times New Roman" w:cs="Times New Roman"/>
          <w:sz w:val="24"/>
          <w:szCs w:val="24"/>
          <w:lang w:val="es-AR"/>
        </w:rPr>
        <w:t>to volitivo deberíamos ampliar</w:t>
      </w:r>
      <w:r w:rsidR="009D4535">
        <w:rPr>
          <w:rFonts w:ascii="Times New Roman" w:hAnsi="Times New Roman" w:cs="Times New Roman"/>
          <w:sz w:val="24"/>
          <w:szCs w:val="24"/>
          <w:lang w:val="es-AR"/>
        </w:rPr>
        <w:t>lo en un trabajo separado para desarrollar</w:t>
      </w:r>
      <w:r w:rsidR="000C3ACE">
        <w:rPr>
          <w:rFonts w:ascii="Times New Roman" w:hAnsi="Times New Roman" w:cs="Times New Roman"/>
          <w:sz w:val="24"/>
          <w:szCs w:val="24"/>
          <w:lang w:val="es-AR"/>
        </w:rPr>
        <w:t xml:space="preserve"> sus fundamentos</w:t>
      </w:r>
      <w:r w:rsidR="002C6E97" w:rsidRPr="00002243">
        <w:rPr>
          <w:rFonts w:ascii="Times New Roman" w:hAnsi="Times New Roman" w:cs="Times New Roman"/>
          <w:sz w:val="24"/>
          <w:szCs w:val="24"/>
          <w:lang w:val="es-AR"/>
        </w:rPr>
        <w:t xml:space="preserve"> </w:t>
      </w:r>
      <w:r w:rsidR="009D4535">
        <w:rPr>
          <w:rFonts w:ascii="Times New Roman" w:hAnsi="Times New Roman" w:cs="Times New Roman"/>
          <w:sz w:val="24"/>
          <w:szCs w:val="24"/>
          <w:lang w:val="es-AR"/>
        </w:rPr>
        <w:t>y lo</w:t>
      </w:r>
      <w:r w:rsidR="000C3ACE">
        <w:rPr>
          <w:rFonts w:ascii="Times New Roman" w:hAnsi="Times New Roman" w:cs="Times New Roman"/>
          <w:sz w:val="24"/>
          <w:szCs w:val="24"/>
          <w:lang w:val="es-AR"/>
        </w:rPr>
        <w:t xml:space="preserve"> relacionado a las </w:t>
      </w:r>
      <w:r w:rsidR="009D4535">
        <w:rPr>
          <w:rFonts w:ascii="Times New Roman" w:hAnsi="Times New Roman" w:cs="Times New Roman"/>
          <w:sz w:val="24"/>
          <w:szCs w:val="24"/>
          <w:lang w:val="es-AR"/>
        </w:rPr>
        <w:t xml:space="preserve">corrientes </w:t>
      </w:r>
      <w:proofErr w:type="spellStart"/>
      <w:r w:rsidR="009D4535">
        <w:rPr>
          <w:rFonts w:ascii="Times New Roman" w:hAnsi="Times New Roman" w:cs="Times New Roman"/>
          <w:sz w:val="24"/>
          <w:szCs w:val="24"/>
          <w:lang w:val="es-AR"/>
        </w:rPr>
        <w:t>psicologizantes</w:t>
      </w:r>
      <w:proofErr w:type="spellEnd"/>
      <w:r w:rsidR="000C3ACE">
        <w:rPr>
          <w:rFonts w:ascii="Times New Roman" w:hAnsi="Times New Roman" w:cs="Times New Roman"/>
          <w:sz w:val="24"/>
          <w:szCs w:val="24"/>
          <w:lang w:val="es-AR"/>
        </w:rPr>
        <w:t xml:space="preserve"> del dolo</w:t>
      </w:r>
      <w:r w:rsidR="002C6E97" w:rsidRPr="00002243">
        <w:rPr>
          <w:rFonts w:ascii="Times New Roman" w:hAnsi="Times New Roman" w:cs="Times New Roman"/>
          <w:sz w:val="24"/>
          <w:szCs w:val="24"/>
          <w:lang w:val="es-AR"/>
        </w:rPr>
        <w:t xml:space="preserve">. Sin embargo, para no perder el eje del presente trabajo, solo </w:t>
      </w:r>
      <w:r w:rsidR="00BA5A67">
        <w:rPr>
          <w:rFonts w:ascii="Times New Roman" w:hAnsi="Times New Roman" w:cs="Times New Roman"/>
          <w:sz w:val="24"/>
          <w:szCs w:val="24"/>
          <w:lang w:val="es-AR"/>
        </w:rPr>
        <w:t>diré</w:t>
      </w:r>
      <w:r w:rsidR="002C6E97" w:rsidRPr="00002243">
        <w:rPr>
          <w:rFonts w:ascii="Times New Roman" w:hAnsi="Times New Roman" w:cs="Times New Roman"/>
          <w:sz w:val="24"/>
          <w:szCs w:val="24"/>
          <w:lang w:val="es-AR"/>
        </w:rPr>
        <w:t xml:space="preserve"> que en todos los supuesto en que exista por parte del funcionario público conocimiento y voluntad, tendremos cubierta la tipicidad subjetiva. Pero también </w:t>
      </w:r>
      <w:r w:rsidR="00002243">
        <w:rPr>
          <w:rFonts w:ascii="Times New Roman" w:hAnsi="Times New Roman" w:cs="Times New Roman"/>
          <w:sz w:val="24"/>
          <w:szCs w:val="24"/>
          <w:lang w:val="es-AR"/>
        </w:rPr>
        <w:t>en los casos de</w:t>
      </w:r>
      <w:r w:rsidR="002A4CC2">
        <w:rPr>
          <w:rFonts w:ascii="Times New Roman" w:hAnsi="Times New Roman" w:cs="Times New Roman"/>
          <w:sz w:val="24"/>
          <w:szCs w:val="24"/>
          <w:lang w:val="es-AR"/>
        </w:rPr>
        <w:t xml:space="preserve"> acción con dolo eventual o en los supuestos de</w:t>
      </w:r>
      <w:r w:rsidR="00002243">
        <w:rPr>
          <w:rFonts w:ascii="Times New Roman" w:hAnsi="Times New Roman" w:cs="Times New Roman"/>
          <w:sz w:val="24"/>
          <w:szCs w:val="24"/>
          <w:lang w:val="es-AR"/>
        </w:rPr>
        <w:t xml:space="preserve"> comisión por omisión </w:t>
      </w:r>
      <w:r w:rsidR="002C6E97" w:rsidRPr="00002243">
        <w:rPr>
          <w:rFonts w:ascii="Times New Roman" w:hAnsi="Times New Roman" w:cs="Times New Roman"/>
          <w:sz w:val="24"/>
          <w:szCs w:val="24"/>
          <w:lang w:val="es-AR"/>
        </w:rPr>
        <w:t>se podría ver cubierta</w:t>
      </w:r>
      <w:r w:rsidR="00002243">
        <w:rPr>
          <w:rFonts w:ascii="Times New Roman" w:hAnsi="Times New Roman" w:cs="Times New Roman"/>
          <w:sz w:val="24"/>
          <w:szCs w:val="24"/>
          <w:lang w:val="es-AR"/>
        </w:rPr>
        <w:t xml:space="preserve"> la faz subjetiva</w:t>
      </w:r>
      <w:r w:rsidR="002C6E97" w:rsidRPr="00002243">
        <w:rPr>
          <w:rFonts w:ascii="Times New Roman" w:hAnsi="Times New Roman" w:cs="Times New Roman"/>
          <w:sz w:val="24"/>
          <w:szCs w:val="24"/>
          <w:lang w:val="es-AR"/>
        </w:rPr>
        <w:t xml:space="preserve"> con el solo conocimiento, exista o no la voluntad de dar una aplicación diferente</w:t>
      </w:r>
      <w:r w:rsidR="00002243">
        <w:rPr>
          <w:rFonts w:ascii="Times New Roman" w:hAnsi="Times New Roman" w:cs="Times New Roman"/>
          <w:sz w:val="24"/>
          <w:szCs w:val="24"/>
          <w:lang w:val="es-AR"/>
        </w:rPr>
        <w:t>, fundado en la posición de garante del funcionario</w:t>
      </w:r>
      <w:r w:rsidR="002A4CC2">
        <w:rPr>
          <w:rFonts w:ascii="Times New Roman" w:hAnsi="Times New Roman" w:cs="Times New Roman"/>
          <w:sz w:val="24"/>
          <w:szCs w:val="24"/>
          <w:lang w:val="es-AR"/>
        </w:rPr>
        <w:t xml:space="preserve"> –</w:t>
      </w:r>
      <w:r w:rsidR="002A4CC2" w:rsidRPr="00002243">
        <w:rPr>
          <w:rFonts w:ascii="Times New Roman" w:hAnsi="Times New Roman" w:cs="Times New Roman"/>
          <w:i/>
          <w:sz w:val="24"/>
          <w:szCs w:val="24"/>
          <w:lang w:val="es-AR"/>
        </w:rPr>
        <w:t>intraneus</w:t>
      </w:r>
      <w:r w:rsidR="006761E1">
        <w:rPr>
          <w:rFonts w:ascii="Times New Roman" w:hAnsi="Times New Roman" w:cs="Times New Roman"/>
          <w:sz w:val="24"/>
          <w:szCs w:val="24"/>
          <w:lang w:val="es-AR"/>
        </w:rPr>
        <w:t>–</w:t>
      </w:r>
      <w:r w:rsidR="002A4CC2">
        <w:rPr>
          <w:rFonts w:ascii="Times New Roman" w:hAnsi="Times New Roman" w:cs="Times New Roman"/>
          <w:sz w:val="24"/>
          <w:szCs w:val="24"/>
          <w:lang w:val="es-AR"/>
        </w:rPr>
        <w:t>, su ámbito de competencia</w:t>
      </w:r>
      <w:r w:rsidR="00002243">
        <w:rPr>
          <w:rFonts w:ascii="Times New Roman" w:hAnsi="Times New Roman" w:cs="Times New Roman"/>
          <w:sz w:val="24"/>
          <w:szCs w:val="24"/>
          <w:lang w:val="es-AR"/>
        </w:rPr>
        <w:t xml:space="preserve"> y en su deber de fomento</w:t>
      </w:r>
      <w:r w:rsidR="002C6E97" w:rsidRPr="00002243">
        <w:rPr>
          <w:rFonts w:ascii="Times New Roman" w:hAnsi="Times New Roman" w:cs="Times New Roman"/>
          <w:sz w:val="24"/>
          <w:szCs w:val="24"/>
          <w:lang w:val="es-AR"/>
        </w:rPr>
        <w:t xml:space="preserve">. </w:t>
      </w:r>
    </w:p>
    <w:p w14:paraId="54544CC6" w14:textId="77777777" w:rsidR="009846B2" w:rsidRDefault="009846B2"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Entonces, retomando los casos de “vacunación VIP”, concluyo que todo funcionario público encargado de administrar</w:t>
      </w:r>
      <w:r w:rsidR="00650D7C">
        <w:rPr>
          <w:rFonts w:ascii="Times New Roman" w:hAnsi="Times New Roman" w:cs="Times New Roman"/>
          <w:sz w:val="24"/>
          <w:szCs w:val="24"/>
          <w:lang w:val="es-AR"/>
        </w:rPr>
        <w:t>,</w:t>
      </w:r>
      <w:r>
        <w:rPr>
          <w:rFonts w:ascii="Times New Roman" w:hAnsi="Times New Roman" w:cs="Times New Roman"/>
          <w:sz w:val="24"/>
          <w:szCs w:val="24"/>
          <w:lang w:val="es-AR"/>
        </w:rPr>
        <w:t xml:space="preserve"> en cualquiera de sus etapas el plan de vacunación nacional, que conozca el destino de las vacunas y que</w:t>
      </w:r>
      <w:r w:rsidR="00650D7C">
        <w:rPr>
          <w:rFonts w:ascii="Times New Roman" w:hAnsi="Times New Roman" w:cs="Times New Roman"/>
          <w:sz w:val="24"/>
          <w:szCs w:val="24"/>
          <w:lang w:val="es-AR"/>
        </w:rPr>
        <w:t>,</w:t>
      </w:r>
      <w:r>
        <w:rPr>
          <w:rFonts w:ascii="Times New Roman" w:hAnsi="Times New Roman" w:cs="Times New Roman"/>
          <w:sz w:val="24"/>
          <w:szCs w:val="24"/>
          <w:lang w:val="es-AR"/>
        </w:rPr>
        <w:t xml:space="preserve"> además</w:t>
      </w:r>
      <w:r w:rsidR="00650D7C">
        <w:rPr>
          <w:rFonts w:ascii="Times New Roman" w:hAnsi="Times New Roman" w:cs="Times New Roman"/>
          <w:sz w:val="24"/>
          <w:szCs w:val="24"/>
          <w:lang w:val="es-AR"/>
        </w:rPr>
        <w:t>,</w:t>
      </w:r>
      <w:r>
        <w:rPr>
          <w:rFonts w:ascii="Times New Roman" w:hAnsi="Times New Roman" w:cs="Times New Roman"/>
          <w:sz w:val="24"/>
          <w:szCs w:val="24"/>
          <w:lang w:val="es-AR"/>
        </w:rPr>
        <w:t xml:space="preserve"> tenga la voluntad de darles a estos caudales públicos una aplicación diferente, incurrirá en el delito de malversación de caudales públicos. Incluso también será autor, como fuere explicado en el párrafo anterior, el funcionario que conozca el destino correcto de las vacunas, conozca el destino ilegítimo que se les está dando y nada haga para frenar dicho curso causal.   </w:t>
      </w:r>
    </w:p>
    <w:p w14:paraId="41122B6F" w14:textId="77777777" w:rsidR="00990430" w:rsidRDefault="0088373A"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opinión de </w:t>
      </w:r>
      <w:proofErr w:type="spellStart"/>
      <w:r>
        <w:rPr>
          <w:rFonts w:ascii="Times New Roman" w:hAnsi="Times New Roman" w:cs="Times New Roman"/>
          <w:sz w:val="24"/>
          <w:szCs w:val="24"/>
          <w:lang w:val="es-AR"/>
        </w:rPr>
        <w:t>Aboso</w:t>
      </w:r>
      <w:proofErr w:type="spellEnd"/>
      <w:r w:rsidR="00891147">
        <w:rPr>
          <w:rFonts w:ascii="Times New Roman" w:hAnsi="Times New Roman" w:cs="Times New Roman"/>
          <w:sz w:val="24"/>
          <w:szCs w:val="24"/>
          <w:lang w:val="es-AR"/>
        </w:rPr>
        <w:t xml:space="preserve">, </w:t>
      </w:r>
      <w:r>
        <w:rPr>
          <w:rFonts w:ascii="Times New Roman" w:hAnsi="Times New Roman" w:cs="Times New Roman"/>
          <w:sz w:val="24"/>
          <w:szCs w:val="24"/>
          <w:lang w:val="es-AR"/>
        </w:rPr>
        <w:t>al contrario de lo que aquí se sostiene, entiende que</w:t>
      </w:r>
      <w:r w:rsidR="00891147">
        <w:rPr>
          <w:rFonts w:ascii="Times New Roman" w:hAnsi="Times New Roman" w:cs="Times New Roman"/>
          <w:sz w:val="24"/>
          <w:szCs w:val="24"/>
          <w:lang w:val="es-AR"/>
        </w:rPr>
        <w:t xml:space="preserve">, por un lado, no es posible el dolo eventual y, por el otro, </w:t>
      </w:r>
      <w:r w:rsidR="00990430">
        <w:rPr>
          <w:rFonts w:ascii="Times New Roman" w:hAnsi="Times New Roman" w:cs="Times New Roman"/>
          <w:sz w:val="24"/>
          <w:szCs w:val="24"/>
          <w:lang w:val="es-AR"/>
        </w:rPr>
        <w:t>–</w:t>
      </w:r>
      <w:r w:rsidR="00891147">
        <w:rPr>
          <w:rFonts w:ascii="Times New Roman" w:hAnsi="Times New Roman" w:cs="Times New Roman"/>
          <w:sz w:val="24"/>
          <w:szCs w:val="24"/>
          <w:lang w:val="es-AR"/>
        </w:rPr>
        <w:t>con cita de Mir Puig</w:t>
      </w:r>
      <w:r w:rsidR="00990430">
        <w:rPr>
          <w:rFonts w:ascii="Times New Roman" w:hAnsi="Times New Roman" w:cs="Times New Roman"/>
          <w:sz w:val="24"/>
          <w:szCs w:val="24"/>
          <w:lang w:val="es-AR"/>
        </w:rPr>
        <w:t>–</w:t>
      </w:r>
      <w:r w:rsidR="00891147">
        <w:rPr>
          <w:rFonts w:ascii="Times New Roman" w:hAnsi="Times New Roman" w:cs="Times New Roman"/>
          <w:sz w:val="24"/>
          <w:szCs w:val="24"/>
          <w:lang w:val="es-AR"/>
        </w:rPr>
        <w:t xml:space="preserve"> </w:t>
      </w:r>
      <w:r>
        <w:rPr>
          <w:rFonts w:ascii="Times New Roman" w:hAnsi="Times New Roman" w:cs="Times New Roman"/>
          <w:sz w:val="24"/>
          <w:szCs w:val="24"/>
          <w:lang w:val="es-AR"/>
        </w:rPr>
        <w:t>no resulta posible la modalidad omisiva,</w:t>
      </w:r>
      <w:r w:rsidR="00F23BD5">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que se daría en el supuesto en que un tercero no calificado </w:t>
      </w:r>
      <w:r w:rsidR="009F62AE">
        <w:rPr>
          <w:rFonts w:ascii="Times New Roman" w:hAnsi="Times New Roman" w:cs="Times New Roman"/>
          <w:sz w:val="24"/>
          <w:szCs w:val="24"/>
          <w:lang w:val="es-AR"/>
        </w:rPr>
        <w:t>(</w:t>
      </w:r>
      <w:r>
        <w:rPr>
          <w:rFonts w:ascii="Times New Roman" w:hAnsi="Times New Roman" w:cs="Times New Roman"/>
          <w:sz w:val="24"/>
          <w:szCs w:val="24"/>
          <w:lang w:val="es-AR"/>
        </w:rPr>
        <w:t>instrumento doloso no calificado</w:t>
      </w:r>
      <w:r w:rsidR="009F62AE">
        <w:rPr>
          <w:rFonts w:ascii="Times New Roman" w:hAnsi="Times New Roman" w:cs="Times New Roman"/>
          <w:sz w:val="24"/>
          <w:szCs w:val="24"/>
          <w:lang w:val="es-AR"/>
        </w:rPr>
        <w:t>)</w:t>
      </w:r>
      <w:r>
        <w:rPr>
          <w:rFonts w:ascii="Times New Roman" w:hAnsi="Times New Roman" w:cs="Times New Roman"/>
          <w:sz w:val="24"/>
          <w:szCs w:val="24"/>
          <w:lang w:val="es-AR"/>
        </w:rPr>
        <w:t xml:space="preserve"> malversa caudales o efectos públicos ante la pasividad del funcionario público. </w:t>
      </w:r>
      <w:r w:rsidR="00F23BD5">
        <w:rPr>
          <w:rFonts w:ascii="Times New Roman" w:hAnsi="Times New Roman" w:cs="Times New Roman"/>
          <w:sz w:val="24"/>
          <w:szCs w:val="24"/>
          <w:lang w:val="es-AR"/>
        </w:rPr>
        <w:t>Así, interpreta que la omisión en este delito es insuficiente y que resulta imperioso realizar una reforma que incluya la modalidad de comisión por omisión</w:t>
      </w:r>
      <w:r w:rsidR="007A432B">
        <w:rPr>
          <w:rStyle w:val="Refdenotaalpie"/>
          <w:rFonts w:ascii="Times New Roman" w:hAnsi="Times New Roman" w:cs="Times New Roman"/>
          <w:sz w:val="24"/>
          <w:szCs w:val="24"/>
          <w:lang w:val="es-AR"/>
        </w:rPr>
        <w:footnoteReference w:id="55"/>
      </w:r>
      <w:r w:rsidR="00F23BD5">
        <w:rPr>
          <w:rFonts w:ascii="Times New Roman" w:hAnsi="Times New Roman" w:cs="Times New Roman"/>
          <w:sz w:val="24"/>
          <w:szCs w:val="24"/>
          <w:lang w:val="es-AR"/>
        </w:rPr>
        <w:t>. A nuestro entender, como se explicó en el párrafo anterior, no haría falta incluir tal modificación</w:t>
      </w:r>
      <w:r w:rsidR="00650D7C">
        <w:rPr>
          <w:rFonts w:ascii="Times New Roman" w:hAnsi="Times New Roman" w:cs="Times New Roman"/>
          <w:sz w:val="24"/>
          <w:szCs w:val="24"/>
          <w:lang w:val="es-AR"/>
        </w:rPr>
        <w:t>, dado que el funcionario con su pasividad participa en la ejecución de los hechos</w:t>
      </w:r>
      <w:r w:rsidR="00F23BD5">
        <w:rPr>
          <w:rFonts w:ascii="Times New Roman" w:hAnsi="Times New Roman" w:cs="Times New Roman"/>
          <w:sz w:val="24"/>
          <w:szCs w:val="24"/>
          <w:lang w:val="es-AR"/>
        </w:rPr>
        <w:t xml:space="preserve">. </w:t>
      </w:r>
    </w:p>
    <w:p w14:paraId="7119238D" w14:textId="77777777" w:rsidR="00F854B5" w:rsidRDefault="00737317"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Por último, vemos que no se necesita un ánimo o fin de lucro, ni tampoco algún elemento subjetivo especial del injusto. </w:t>
      </w:r>
      <w:r w:rsidR="009C47FA">
        <w:rPr>
          <w:rFonts w:ascii="Times New Roman" w:hAnsi="Times New Roman" w:cs="Times New Roman"/>
          <w:sz w:val="24"/>
          <w:szCs w:val="24"/>
          <w:lang w:val="es-AR"/>
        </w:rPr>
        <w:t xml:space="preserve"> </w:t>
      </w:r>
    </w:p>
    <w:p w14:paraId="6C75DD71" w14:textId="77777777" w:rsidR="00F93715" w:rsidRDefault="00F93715" w:rsidP="00E65354">
      <w:pPr>
        <w:spacing w:line="240" w:lineRule="auto"/>
        <w:ind w:firstLine="567"/>
        <w:jc w:val="both"/>
        <w:rPr>
          <w:rFonts w:ascii="Times New Roman" w:hAnsi="Times New Roman" w:cs="Times New Roman"/>
          <w:sz w:val="24"/>
          <w:szCs w:val="24"/>
          <w:lang w:val="es-AR"/>
        </w:rPr>
      </w:pPr>
    </w:p>
    <w:p w14:paraId="00BD36C2" w14:textId="77777777" w:rsidR="009C47FA" w:rsidRDefault="009C47FA" w:rsidP="00E65354">
      <w:pPr>
        <w:spacing w:line="240" w:lineRule="auto"/>
        <w:ind w:firstLine="567"/>
        <w:jc w:val="both"/>
        <w:rPr>
          <w:rFonts w:ascii="Times New Roman" w:hAnsi="Times New Roman" w:cs="Times New Roman"/>
          <w:b/>
          <w:sz w:val="24"/>
          <w:szCs w:val="24"/>
          <w:lang w:val="es-AR"/>
        </w:rPr>
      </w:pPr>
      <w:r w:rsidRPr="009C47FA">
        <w:rPr>
          <w:rFonts w:ascii="Times New Roman" w:hAnsi="Times New Roman" w:cs="Times New Roman"/>
          <w:b/>
          <w:sz w:val="24"/>
          <w:szCs w:val="24"/>
          <w:lang w:val="es-AR"/>
        </w:rPr>
        <w:t>VII.</w:t>
      </w:r>
      <w:r>
        <w:rPr>
          <w:rFonts w:ascii="Times New Roman" w:hAnsi="Times New Roman" w:cs="Times New Roman"/>
          <w:b/>
          <w:sz w:val="24"/>
          <w:szCs w:val="24"/>
          <w:lang w:val="es-AR"/>
        </w:rPr>
        <w:t xml:space="preserve"> </w:t>
      </w:r>
      <w:proofErr w:type="spellStart"/>
      <w:r>
        <w:rPr>
          <w:rFonts w:ascii="Times New Roman" w:hAnsi="Times New Roman" w:cs="Times New Roman"/>
          <w:b/>
          <w:sz w:val="24"/>
          <w:szCs w:val="24"/>
          <w:lang w:val="es-AR"/>
        </w:rPr>
        <w:t>Antijuridicad</w:t>
      </w:r>
      <w:proofErr w:type="spellEnd"/>
      <w:r w:rsidRPr="009C47FA">
        <w:rPr>
          <w:rFonts w:ascii="Times New Roman" w:hAnsi="Times New Roman" w:cs="Times New Roman"/>
          <w:b/>
          <w:sz w:val="24"/>
          <w:szCs w:val="24"/>
          <w:lang w:val="es-AR"/>
        </w:rPr>
        <w:t xml:space="preserve"> </w:t>
      </w:r>
      <w:r w:rsidR="00C22739">
        <w:rPr>
          <w:rFonts w:ascii="Times New Roman" w:hAnsi="Times New Roman" w:cs="Times New Roman"/>
          <w:b/>
          <w:sz w:val="24"/>
          <w:szCs w:val="24"/>
          <w:lang w:val="es-AR"/>
        </w:rPr>
        <w:t xml:space="preserve"> </w:t>
      </w:r>
    </w:p>
    <w:p w14:paraId="75EA69F2" w14:textId="77777777" w:rsidR="00393440" w:rsidRDefault="00C22739"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Es sumamente importante resaltar que, en casos en que se tenga que atender a una emergencia social, una tragedia mayúscula, un caso fortuito o de fuerza mayor, un cataclismo natural, </w:t>
      </w:r>
      <w:r w:rsidR="00393440">
        <w:rPr>
          <w:rFonts w:ascii="Times New Roman" w:hAnsi="Times New Roman" w:cs="Times New Roman"/>
          <w:sz w:val="24"/>
          <w:szCs w:val="24"/>
          <w:lang w:val="es-AR"/>
        </w:rPr>
        <w:t>y con el</w:t>
      </w:r>
      <w:r>
        <w:rPr>
          <w:rFonts w:ascii="Times New Roman" w:hAnsi="Times New Roman" w:cs="Times New Roman"/>
          <w:sz w:val="24"/>
          <w:szCs w:val="24"/>
          <w:lang w:val="es-AR"/>
        </w:rPr>
        <w:t xml:space="preserve"> fin de evitar o disminuir lo</w:t>
      </w:r>
      <w:r w:rsidR="00393440">
        <w:rPr>
          <w:rFonts w:ascii="Times New Roman" w:hAnsi="Times New Roman" w:cs="Times New Roman"/>
          <w:sz w:val="24"/>
          <w:szCs w:val="24"/>
          <w:lang w:val="es-AR"/>
        </w:rPr>
        <w:t>s</w:t>
      </w:r>
      <w:r>
        <w:rPr>
          <w:rFonts w:ascii="Times New Roman" w:hAnsi="Times New Roman" w:cs="Times New Roman"/>
          <w:sz w:val="24"/>
          <w:szCs w:val="24"/>
          <w:lang w:val="es-AR"/>
        </w:rPr>
        <w:t xml:space="preserve"> devastador</w:t>
      </w:r>
      <w:r w:rsidR="00393440">
        <w:rPr>
          <w:rFonts w:ascii="Times New Roman" w:hAnsi="Times New Roman" w:cs="Times New Roman"/>
          <w:sz w:val="24"/>
          <w:szCs w:val="24"/>
          <w:lang w:val="es-AR"/>
        </w:rPr>
        <w:t>es</w:t>
      </w:r>
      <w:r>
        <w:rPr>
          <w:rFonts w:ascii="Times New Roman" w:hAnsi="Times New Roman" w:cs="Times New Roman"/>
          <w:sz w:val="24"/>
          <w:szCs w:val="24"/>
          <w:lang w:val="es-AR"/>
        </w:rPr>
        <w:t xml:space="preserve"> suceso</w:t>
      </w:r>
      <w:r w:rsidR="00393440">
        <w:rPr>
          <w:rFonts w:ascii="Times New Roman" w:hAnsi="Times New Roman" w:cs="Times New Roman"/>
          <w:sz w:val="24"/>
          <w:szCs w:val="24"/>
          <w:lang w:val="es-AR"/>
        </w:rPr>
        <w:t>s, se le da a los caudales o efectos públicos una aplicación distinta a la prevista en la ley, disposición o reglamento</w:t>
      </w:r>
      <w:r>
        <w:rPr>
          <w:rFonts w:ascii="Times New Roman" w:hAnsi="Times New Roman" w:cs="Times New Roman"/>
          <w:sz w:val="24"/>
          <w:szCs w:val="24"/>
          <w:lang w:val="es-AR"/>
        </w:rPr>
        <w:t>, operará</w:t>
      </w:r>
      <w:r w:rsidR="00AF3F4A">
        <w:rPr>
          <w:rFonts w:ascii="Times New Roman" w:hAnsi="Times New Roman" w:cs="Times New Roman"/>
          <w:sz w:val="24"/>
          <w:szCs w:val="24"/>
          <w:lang w:val="es-AR"/>
        </w:rPr>
        <w:t>, en estos marcos,</w:t>
      </w:r>
      <w:r w:rsidR="00393440">
        <w:rPr>
          <w:rFonts w:ascii="Times New Roman" w:hAnsi="Times New Roman" w:cs="Times New Roman"/>
          <w:sz w:val="24"/>
          <w:szCs w:val="24"/>
          <w:lang w:val="es-AR"/>
        </w:rPr>
        <w:t xml:space="preserve"> </w:t>
      </w:r>
      <w:r>
        <w:rPr>
          <w:rFonts w:ascii="Times New Roman" w:hAnsi="Times New Roman" w:cs="Times New Roman"/>
          <w:sz w:val="24"/>
          <w:szCs w:val="24"/>
          <w:lang w:val="es-AR"/>
        </w:rPr>
        <w:t>el estado de necesidad justificante para la conducta del funcionario público</w:t>
      </w:r>
      <w:r w:rsidR="001879CC">
        <w:rPr>
          <w:rFonts w:ascii="Times New Roman" w:hAnsi="Times New Roman" w:cs="Times New Roman"/>
          <w:sz w:val="24"/>
          <w:szCs w:val="24"/>
          <w:lang w:val="es-AR"/>
        </w:rPr>
        <w:t xml:space="preserve">. </w:t>
      </w:r>
    </w:p>
    <w:p w14:paraId="3CEF4EF8" w14:textId="77777777" w:rsidR="00393440" w:rsidRDefault="00393440"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esos contextos, no podemos pretender punir </w:t>
      </w:r>
      <w:r w:rsidR="001879CC">
        <w:rPr>
          <w:rFonts w:ascii="Times New Roman" w:hAnsi="Times New Roman" w:cs="Times New Roman"/>
          <w:sz w:val="24"/>
          <w:szCs w:val="24"/>
          <w:lang w:val="es-AR"/>
        </w:rPr>
        <w:t xml:space="preserve">a un obligado especial, dado que las situaciones imprevistas suceden, y las víctimas de estos hechos de la naturaleza (por ejemplo, inundación, terremoto o incendio) o no (cómo puede ser un ataque terrorista o una guerra), requieren, sin demoras, </w:t>
      </w:r>
      <w:r>
        <w:rPr>
          <w:rFonts w:ascii="Times New Roman" w:hAnsi="Times New Roman" w:cs="Times New Roman"/>
          <w:sz w:val="24"/>
          <w:szCs w:val="24"/>
          <w:lang w:val="es-AR"/>
        </w:rPr>
        <w:t xml:space="preserve">de </w:t>
      </w:r>
      <w:r w:rsidR="001879CC">
        <w:rPr>
          <w:rFonts w:ascii="Times New Roman" w:hAnsi="Times New Roman" w:cs="Times New Roman"/>
          <w:sz w:val="24"/>
          <w:szCs w:val="24"/>
          <w:lang w:val="es-AR"/>
        </w:rPr>
        <w:t>una ayuda</w:t>
      </w:r>
      <w:r w:rsidR="00B657B6">
        <w:rPr>
          <w:rFonts w:ascii="Times New Roman" w:hAnsi="Times New Roman" w:cs="Times New Roman"/>
          <w:sz w:val="24"/>
          <w:szCs w:val="24"/>
          <w:lang w:val="es-AR"/>
        </w:rPr>
        <w:t xml:space="preserve"> </w:t>
      </w:r>
      <w:r w:rsidR="001879CC">
        <w:rPr>
          <w:rFonts w:ascii="Times New Roman" w:hAnsi="Times New Roman" w:cs="Times New Roman"/>
          <w:sz w:val="24"/>
          <w:szCs w:val="24"/>
          <w:lang w:val="es-AR"/>
        </w:rPr>
        <w:t>urgente</w:t>
      </w:r>
      <w:r w:rsidR="00B657B6">
        <w:rPr>
          <w:rFonts w:ascii="Times New Roman" w:hAnsi="Times New Roman" w:cs="Times New Roman"/>
          <w:sz w:val="24"/>
          <w:szCs w:val="24"/>
          <w:lang w:val="es-AR"/>
        </w:rPr>
        <w:t xml:space="preserve"> (deber de solidaridad)</w:t>
      </w:r>
      <w:r w:rsidR="001879CC">
        <w:rPr>
          <w:rFonts w:ascii="Times New Roman" w:hAnsi="Times New Roman" w:cs="Times New Roman"/>
          <w:sz w:val="24"/>
          <w:szCs w:val="24"/>
          <w:lang w:val="es-AR"/>
        </w:rPr>
        <w:t>. En est</w:t>
      </w:r>
      <w:r w:rsidR="007A22A3">
        <w:rPr>
          <w:rFonts w:ascii="Times New Roman" w:hAnsi="Times New Roman" w:cs="Times New Roman"/>
          <w:sz w:val="24"/>
          <w:szCs w:val="24"/>
          <w:lang w:val="es-AR"/>
        </w:rPr>
        <w:t>os supuestos,</w:t>
      </w:r>
      <w:r w:rsidR="001879CC">
        <w:rPr>
          <w:rFonts w:ascii="Times New Roman" w:hAnsi="Times New Roman" w:cs="Times New Roman"/>
          <w:sz w:val="24"/>
          <w:szCs w:val="24"/>
          <w:lang w:val="es-AR"/>
        </w:rPr>
        <w:t xml:space="preserve"> la conducta esta</w:t>
      </w:r>
      <w:r>
        <w:rPr>
          <w:rFonts w:ascii="Times New Roman" w:hAnsi="Times New Roman" w:cs="Times New Roman"/>
          <w:sz w:val="24"/>
          <w:szCs w:val="24"/>
          <w:lang w:val="es-AR"/>
        </w:rPr>
        <w:t>ría</w:t>
      </w:r>
      <w:r w:rsidR="001879CC">
        <w:rPr>
          <w:rFonts w:ascii="Times New Roman" w:hAnsi="Times New Roman" w:cs="Times New Roman"/>
          <w:sz w:val="24"/>
          <w:szCs w:val="24"/>
          <w:lang w:val="es-AR"/>
        </w:rPr>
        <w:t xml:space="preserve"> justificada</w:t>
      </w:r>
      <w:r w:rsidR="00064FFD">
        <w:rPr>
          <w:rStyle w:val="Refdenotaalpie"/>
          <w:rFonts w:ascii="Times New Roman" w:hAnsi="Times New Roman" w:cs="Times New Roman"/>
          <w:sz w:val="24"/>
          <w:szCs w:val="24"/>
          <w:lang w:val="es-AR"/>
        </w:rPr>
        <w:footnoteReference w:id="56"/>
      </w:r>
      <w:r w:rsidR="00C22739">
        <w:rPr>
          <w:rFonts w:ascii="Times New Roman" w:hAnsi="Times New Roman" w:cs="Times New Roman"/>
          <w:sz w:val="24"/>
          <w:szCs w:val="24"/>
          <w:lang w:val="es-AR"/>
        </w:rPr>
        <w:t>.</w:t>
      </w:r>
      <w:r>
        <w:rPr>
          <w:rFonts w:ascii="Times New Roman" w:hAnsi="Times New Roman" w:cs="Times New Roman"/>
          <w:sz w:val="24"/>
          <w:szCs w:val="24"/>
          <w:lang w:val="es-AR"/>
        </w:rPr>
        <w:t xml:space="preserve"> </w:t>
      </w:r>
    </w:p>
    <w:p w14:paraId="43B54E3E" w14:textId="77777777" w:rsidR="00393440" w:rsidRDefault="00393440"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Sin embargo, en los casos de “vacunación VIP”, nada de esto ha sucedido. Es cierto que la pandemia </w:t>
      </w:r>
      <w:r w:rsidR="00D80263">
        <w:rPr>
          <w:rFonts w:ascii="Times New Roman" w:hAnsi="Times New Roman" w:cs="Times New Roman"/>
          <w:sz w:val="24"/>
          <w:szCs w:val="24"/>
          <w:lang w:val="es-AR"/>
        </w:rPr>
        <w:t>es</w:t>
      </w:r>
      <w:r>
        <w:rPr>
          <w:rFonts w:ascii="Times New Roman" w:hAnsi="Times New Roman" w:cs="Times New Roman"/>
          <w:sz w:val="24"/>
          <w:szCs w:val="24"/>
          <w:lang w:val="es-AR"/>
        </w:rPr>
        <w:t xml:space="preserve"> considerada como una emergencia social y sanitaria, pero la adquisición de las vacunas </w:t>
      </w:r>
      <w:r w:rsidR="000409AC">
        <w:rPr>
          <w:rFonts w:ascii="Times New Roman" w:hAnsi="Times New Roman" w:cs="Times New Roman"/>
          <w:sz w:val="24"/>
          <w:szCs w:val="24"/>
          <w:lang w:val="es-AR"/>
        </w:rPr>
        <w:t xml:space="preserve">fue, precisamente, </w:t>
      </w:r>
      <w:r>
        <w:rPr>
          <w:rFonts w:ascii="Times New Roman" w:hAnsi="Times New Roman" w:cs="Times New Roman"/>
          <w:sz w:val="24"/>
          <w:szCs w:val="24"/>
          <w:lang w:val="es-AR"/>
        </w:rPr>
        <w:t xml:space="preserve">por motivos de dicha emergencia, </w:t>
      </w:r>
      <w:r w:rsidR="000409AC">
        <w:rPr>
          <w:rFonts w:ascii="Times New Roman" w:hAnsi="Times New Roman" w:cs="Times New Roman"/>
          <w:sz w:val="24"/>
          <w:szCs w:val="24"/>
          <w:lang w:val="es-AR"/>
        </w:rPr>
        <w:t xml:space="preserve">y </w:t>
      </w:r>
      <w:r>
        <w:rPr>
          <w:rFonts w:ascii="Times New Roman" w:hAnsi="Times New Roman" w:cs="Times New Roman"/>
          <w:sz w:val="24"/>
          <w:szCs w:val="24"/>
          <w:lang w:val="es-AR"/>
        </w:rPr>
        <w:t>el plan de vacunación se desarrolló para mitigar los efectos adversos del coronavirus</w:t>
      </w:r>
      <w:r w:rsidR="000409AC">
        <w:rPr>
          <w:rFonts w:ascii="Times New Roman" w:hAnsi="Times New Roman" w:cs="Times New Roman"/>
          <w:sz w:val="24"/>
          <w:szCs w:val="24"/>
          <w:lang w:val="es-AR"/>
        </w:rPr>
        <w:t>. Luego,</w:t>
      </w:r>
      <w:r>
        <w:rPr>
          <w:rFonts w:ascii="Times New Roman" w:hAnsi="Times New Roman" w:cs="Times New Roman"/>
          <w:sz w:val="24"/>
          <w:szCs w:val="24"/>
          <w:lang w:val="es-AR"/>
        </w:rPr>
        <w:t xml:space="preserve"> </w:t>
      </w:r>
      <w:r w:rsidR="000409AC">
        <w:rPr>
          <w:rFonts w:ascii="Times New Roman" w:hAnsi="Times New Roman" w:cs="Times New Roman"/>
          <w:sz w:val="24"/>
          <w:szCs w:val="24"/>
          <w:lang w:val="es-AR"/>
        </w:rPr>
        <w:t>el plan</w:t>
      </w:r>
      <w:r>
        <w:rPr>
          <w:rFonts w:ascii="Times New Roman" w:hAnsi="Times New Roman" w:cs="Times New Roman"/>
          <w:sz w:val="24"/>
          <w:szCs w:val="24"/>
          <w:lang w:val="es-AR"/>
        </w:rPr>
        <w:t xml:space="preserve"> se incumplió</w:t>
      </w:r>
      <w:r w:rsidR="00246EA4">
        <w:rPr>
          <w:rFonts w:ascii="Times New Roman" w:hAnsi="Times New Roman" w:cs="Times New Roman"/>
          <w:sz w:val="24"/>
          <w:szCs w:val="24"/>
          <w:lang w:val="es-AR"/>
        </w:rPr>
        <w:t>, sin justificación v</w:t>
      </w:r>
      <w:r w:rsidR="00D80263">
        <w:rPr>
          <w:rFonts w:ascii="Times New Roman" w:hAnsi="Times New Roman" w:cs="Times New Roman"/>
          <w:sz w:val="24"/>
          <w:szCs w:val="24"/>
          <w:lang w:val="es-AR"/>
        </w:rPr>
        <w:t>á</w:t>
      </w:r>
      <w:r w:rsidR="00246EA4">
        <w:rPr>
          <w:rFonts w:ascii="Times New Roman" w:hAnsi="Times New Roman" w:cs="Times New Roman"/>
          <w:sz w:val="24"/>
          <w:szCs w:val="24"/>
          <w:lang w:val="es-AR"/>
        </w:rPr>
        <w:t>lida</w:t>
      </w:r>
      <w:r w:rsidR="00246EA4" w:rsidRPr="00246EA4">
        <w:rPr>
          <w:rFonts w:ascii="Times New Roman" w:hAnsi="Times New Roman" w:cs="Times New Roman"/>
          <w:sz w:val="24"/>
          <w:szCs w:val="24"/>
          <w:lang w:val="es-AR"/>
        </w:rPr>
        <w:t xml:space="preserve">. </w:t>
      </w:r>
      <w:r w:rsidRPr="00246EA4">
        <w:rPr>
          <w:rFonts w:ascii="Times New Roman" w:hAnsi="Times New Roman" w:cs="Times New Roman"/>
          <w:sz w:val="24"/>
          <w:szCs w:val="24"/>
          <w:lang w:val="es-AR"/>
        </w:rPr>
        <w:t>Distinto hubiese sido</w:t>
      </w:r>
      <w:r w:rsidR="00246EA4" w:rsidRPr="00246EA4">
        <w:rPr>
          <w:rFonts w:ascii="Times New Roman" w:hAnsi="Times New Roman" w:cs="Times New Roman"/>
          <w:sz w:val="24"/>
          <w:szCs w:val="24"/>
          <w:lang w:val="es-AR"/>
        </w:rPr>
        <w:t xml:space="preserve"> s</w:t>
      </w:r>
      <w:r w:rsidR="000409AC">
        <w:rPr>
          <w:rFonts w:ascii="Times New Roman" w:hAnsi="Times New Roman" w:cs="Times New Roman"/>
          <w:sz w:val="24"/>
          <w:szCs w:val="24"/>
          <w:lang w:val="es-AR"/>
        </w:rPr>
        <w:t>í</w:t>
      </w:r>
      <w:r w:rsidR="00246EA4" w:rsidRPr="00246EA4">
        <w:rPr>
          <w:rFonts w:ascii="Times New Roman" w:hAnsi="Times New Roman" w:cs="Times New Roman"/>
          <w:sz w:val="24"/>
          <w:szCs w:val="24"/>
          <w:lang w:val="es-AR"/>
        </w:rPr>
        <w:t xml:space="preserve">, </w:t>
      </w:r>
      <w:r w:rsidRPr="00246EA4">
        <w:rPr>
          <w:rFonts w:ascii="Times New Roman" w:hAnsi="Times New Roman" w:cs="Times New Roman"/>
          <w:sz w:val="24"/>
          <w:szCs w:val="24"/>
          <w:lang w:val="es-AR"/>
        </w:rPr>
        <w:t>en un hipotético caso</w:t>
      </w:r>
      <w:r w:rsidR="00246EA4" w:rsidRPr="00246EA4">
        <w:rPr>
          <w:rFonts w:ascii="Times New Roman" w:hAnsi="Times New Roman" w:cs="Times New Roman"/>
          <w:sz w:val="24"/>
          <w:szCs w:val="24"/>
          <w:lang w:val="es-AR"/>
        </w:rPr>
        <w:t xml:space="preserve"> y </w:t>
      </w:r>
      <w:r w:rsidRPr="00246EA4">
        <w:rPr>
          <w:rFonts w:ascii="Times New Roman" w:hAnsi="Times New Roman" w:cs="Times New Roman"/>
          <w:sz w:val="24"/>
          <w:szCs w:val="24"/>
          <w:lang w:val="es-AR"/>
        </w:rPr>
        <w:t>s</w:t>
      </w:r>
      <w:r w:rsidR="00246EA4" w:rsidRPr="00246EA4">
        <w:rPr>
          <w:rFonts w:ascii="Times New Roman" w:hAnsi="Times New Roman" w:cs="Times New Roman"/>
          <w:sz w:val="24"/>
          <w:szCs w:val="24"/>
          <w:lang w:val="es-AR"/>
        </w:rPr>
        <w:t>ó</w:t>
      </w:r>
      <w:r w:rsidR="00BF2ADC">
        <w:rPr>
          <w:rFonts w:ascii="Times New Roman" w:hAnsi="Times New Roman" w:cs="Times New Roman"/>
          <w:sz w:val="24"/>
          <w:szCs w:val="24"/>
          <w:lang w:val="es-AR"/>
        </w:rPr>
        <w:t>lo a modo de ejemplo,</w:t>
      </w:r>
      <w:r w:rsidRPr="00246EA4">
        <w:rPr>
          <w:rFonts w:ascii="Times New Roman" w:hAnsi="Times New Roman" w:cs="Times New Roman"/>
          <w:sz w:val="24"/>
          <w:szCs w:val="24"/>
          <w:lang w:val="es-AR"/>
        </w:rPr>
        <w:t xml:space="preserve"> </w:t>
      </w:r>
      <w:r w:rsidR="00246EA4" w:rsidRPr="00246EA4">
        <w:rPr>
          <w:rFonts w:ascii="Times New Roman" w:hAnsi="Times New Roman" w:cs="Times New Roman"/>
          <w:sz w:val="24"/>
          <w:szCs w:val="24"/>
          <w:lang w:val="es-AR"/>
        </w:rPr>
        <w:t xml:space="preserve">se hubiese sabido </w:t>
      </w:r>
      <w:r w:rsidRPr="00246EA4">
        <w:rPr>
          <w:rFonts w:ascii="Times New Roman" w:hAnsi="Times New Roman" w:cs="Times New Roman"/>
          <w:sz w:val="24"/>
          <w:szCs w:val="24"/>
          <w:lang w:val="es-AR"/>
        </w:rPr>
        <w:t xml:space="preserve">por nuevos </w:t>
      </w:r>
      <w:r w:rsidRPr="00246EA4">
        <w:rPr>
          <w:rFonts w:ascii="Times New Roman" w:hAnsi="Times New Roman" w:cs="Times New Roman"/>
          <w:sz w:val="24"/>
          <w:szCs w:val="24"/>
          <w:lang w:val="es-AR"/>
        </w:rPr>
        <w:lastRenderedPageBreak/>
        <w:t xml:space="preserve">descubrimientos científicos, que una sudestada (vientos que provengan desde la </w:t>
      </w:r>
      <w:r w:rsidR="00246EA4" w:rsidRPr="00246EA4">
        <w:rPr>
          <w:rFonts w:ascii="Times New Roman" w:hAnsi="Times New Roman" w:cs="Times New Roman"/>
          <w:sz w:val="24"/>
          <w:szCs w:val="24"/>
          <w:lang w:val="es-AR"/>
        </w:rPr>
        <w:t>Antártida</w:t>
      </w:r>
      <w:r w:rsidRPr="00246EA4">
        <w:rPr>
          <w:rFonts w:ascii="Times New Roman" w:hAnsi="Times New Roman" w:cs="Times New Roman"/>
          <w:sz w:val="24"/>
          <w:szCs w:val="24"/>
          <w:lang w:val="es-AR"/>
        </w:rPr>
        <w:t>), traería</w:t>
      </w:r>
      <w:r w:rsidR="000409AC">
        <w:rPr>
          <w:rFonts w:ascii="Times New Roman" w:hAnsi="Times New Roman" w:cs="Times New Roman"/>
          <w:sz w:val="24"/>
          <w:szCs w:val="24"/>
          <w:lang w:val="es-AR"/>
        </w:rPr>
        <w:t>n</w:t>
      </w:r>
      <w:r w:rsidRPr="00246EA4">
        <w:rPr>
          <w:rFonts w:ascii="Times New Roman" w:hAnsi="Times New Roman" w:cs="Times New Roman"/>
          <w:sz w:val="24"/>
          <w:szCs w:val="24"/>
          <w:lang w:val="es-AR"/>
        </w:rPr>
        <w:t xml:space="preserve"> hacia el norte, </w:t>
      </w:r>
      <w:r w:rsidR="00246EA4" w:rsidRPr="00246EA4">
        <w:rPr>
          <w:rFonts w:ascii="Times New Roman" w:hAnsi="Times New Roman" w:cs="Times New Roman"/>
          <w:sz w:val="24"/>
          <w:szCs w:val="24"/>
          <w:lang w:val="es-AR"/>
        </w:rPr>
        <w:t>a través</w:t>
      </w:r>
      <w:r w:rsidRPr="00246EA4">
        <w:rPr>
          <w:rFonts w:ascii="Times New Roman" w:hAnsi="Times New Roman" w:cs="Times New Roman"/>
          <w:sz w:val="24"/>
          <w:szCs w:val="24"/>
          <w:lang w:val="es-AR"/>
        </w:rPr>
        <w:t xml:space="preserve"> del viento, todos los virus </w:t>
      </w:r>
      <w:r w:rsidR="00246EA4" w:rsidRPr="00246EA4">
        <w:rPr>
          <w:rFonts w:ascii="Times New Roman" w:hAnsi="Times New Roman" w:cs="Times New Roman"/>
          <w:sz w:val="24"/>
          <w:szCs w:val="24"/>
          <w:lang w:val="es-AR"/>
        </w:rPr>
        <w:t xml:space="preserve">de Covid-19 </w:t>
      </w:r>
      <w:r w:rsidRPr="00246EA4">
        <w:rPr>
          <w:rFonts w:ascii="Times New Roman" w:hAnsi="Times New Roman" w:cs="Times New Roman"/>
          <w:sz w:val="24"/>
          <w:szCs w:val="24"/>
          <w:lang w:val="es-AR"/>
        </w:rPr>
        <w:t xml:space="preserve">que circulan por el sur. En ese caso y frente a un inminente contagio masivo, se decida vacunar a los pobladores de las primeras ciudades que se podrían ver afectadas, por ejemplo, </w:t>
      </w:r>
      <w:r w:rsidR="00246EA4" w:rsidRPr="00246EA4">
        <w:rPr>
          <w:rFonts w:ascii="Times New Roman" w:hAnsi="Times New Roman" w:cs="Times New Roman"/>
          <w:sz w:val="24"/>
          <w:szCs w:val="24"/>
          <w:lang w:val="es-AR"/>
        </w:rPr>
        <w:t>Neuquén. En un supuesto así, sí</w:t>
      </w:r>
      <w:r w:rsidRPr="00246EA4">
        <w:rPr>
          <w:rFonts w:ascii="Times New Roman" w:hAnsi="Times New Roman" w:cs="Times New Roman"/>
          <w:sz w:val="24"/>
          <w:szCs w:val="24"/>
          <w:lang w:val="es-AR"/>
        </w:rPr>
        <w:t xml:space="preserve"> estaría justificad</w:t>
      </w:r>
      <w:r w:rsidR="00246EA4" w:rsidRPr="00246EA4">
        <w:rPr>
          <w:rFonts w:ascii="Times New Roman" w:hAnsi="Times New Roman" w:cs="Times New Roman"/>
          <w:sz w:val="24"/>
          <w:szCs w:val="24"/>
          <w:lang w:val="es-AR"/>
        </w:rPr>
        <w:t>o el apartamiento del destino previsto.</w:t>
      </w:r>
    </w:p>
    <w:p w14:paraId="1D878BAC" w14:textId="77777777" w:rsidR="00215AED" w:rsidRDefault="00393440"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En los hechos ocurridos, no ha</w:t>
      </w:r>
      <w:r w:rsidR="00246EA4">
        <w:rPr>
          <w:rFonts w:ascii="Times New Roman" w:hAnsi="Times New Roman" w:cs="Times New Roman"/>
          <w:sz w:val="24"/>
          <w:szCs w:val="24"/>
          <w:lang w:val="es-AR"/>
        </w:rPr>
        <w:t>y</w:t>
      </w:r>
      <w:r>
        <w:rPr>
          <w:rFonts w:ascii="Times New Roman" w:hAnsi="Times New Roman" w:cs="Times New Roman"/>
          <w:sz w:val="24"/>
          <w:szCs w:val="24"/>
          <w:lang w:val="es-AR"/>
        </w:rPr>
        <w:t xml:space="preserve"> forma de justificar </w:t>
      </w:r>
      <w:r w:rsidR="000409AC">
        <w:rPr>
          <w:rFonts w:ascii="Times New Roman" w:hAnsi="Times New Roman" w:cs="Times New Roman"/>
          <w:sz w:val="24"/>
          <w:szCs w:val="24"/>
          <w:lang w:val="es-AR"/>
        </w:rPr>
        <w:t>por qué</w:t>
      </w:r>
      <w:r>
        <w:rPr>
          <w:rFonts w:ascii="Times New Roman" w:hAnsi="Times New Roman" w:cs="Times New Roman"/>
          <w:sz w:val="24"/>
          <w:szCs w:val="24"/>
          <w:lang w:val="es-AR"/>
        </w:rPr>
        <w:t xml:space="preserve"> una persona</w:t>
      </w:r>
      <w:r w:rsidR="00B7308D">
        <w:rPr>
          <w:rFonts w:ascii="Times New Roman" w:hAnsi="Times New Roman" w:cs="Times New Roman"/>
          <w:sz w:val="24"/>
          <w:szCs w:val="24"/>
          <w:lang w:val="es-AR"/>
        </w:rPr>
        <w:t>, que</w:t>
      </w:r>
      <w:r>
        <w:rPr>
          <w:rFonts w:ascii="Times New Roman" w:hAnsi="Times New Roman" w:cs="Times New Roman"/>
          <w:sz w:val="24"/>
          <w:szCs w:val="24"/>
          <w:lang w:val="es-AR"/>
        </w:rPr>
        <w:t xml:space="preserve"> sin ser grupo de riesgo, siendo familiar de algún poderoso</w:t>
      </w:r>
      <w:r w:rsidR="00B7308D">
        <w:rPr>
          <w:rFonts w:ascii="Times New Roman" w:hAnsi="Times New Roman" w:cs="Times New Roman"/>
          <w:sz w:val="24"/>
          <w:szCs w:val="24"/>
          <w:lang w:val="es-AR"/>
        </w:rPr>
        <w:t>,</w:t>
      </w:r>
      <w:r>
        <w:rPr>
          <w:rFonts w:ascii="Times New Roman" w:hAnsi="Times New Roman" w:cs="Times New Roman"/>
          <w:sz w:val="24"/>
          <w:szCs w:val="24"/>
          <w:lang w:val="es-AR"/>
        </w:rPr>
        <w:t xml:space="preserve"> o siendo grupo de riesgo</w:t>
      </w:r>
      <w:r w:rsidR="00B7308D">
        <w:rPr>
          <w:rFonts w:ascii="Times New Roman" w:hAnsi="Times New Roman" w:cs="Times New Roman"/>
          <w:sz w:val="24"/>
          <w:szCs w:val="24"/>
          <w:lang w:val="es-AR"/>
        </w:rPr>
        <w:t>, pero sin estar en la población prioritaria</w:t>
      </w:r>
      <w:r>
        <w:rPr>
          <w:rFonts w:ascii="Times New Roman" w:hAnsi="Times New Roman" w:cs="Times New Roman"/>
          <w:sz w:val="24"/>
          <w:szCs w:val="24"/>
          <w:lang w:val="es-AR"/>
        </w:rPr>
        <w:t xml:space="preserve"> y </w:t>
      </w:r>
      <w:r w:rsidR="00246EA4">
        <w:rPr>
          <w:rFonts w:ascii="Times New Roman" w:hAnsi="Times New Roman" w:cs="Times New Roman"/>
          <w:sz w:val="24"/>
          <w:szCs w:val="24"/>
          <w:lang w:val="es-AR"/>
        </w:rPr>
        <w:t xml:space="preserve">además </w:t>
      </w:r>
      <w:r w:rsidR="00B7308D">
        <w:rPr>
          <w:rFonts w:ascii="Times New Roman" w:hAnsi="Times New Roman" w:cs="Times New Roman"/>
          <w:sz w:val="24"/>
          <w:szCs w:val="24"/>
          <w:lang w:val="es-AR"/>
        </w:rPr>
        <w:t xml:space="preserve">mantienen </w:t>
      </w:r>
      <w:r w:rsidR="00246EA4">
        <w:rPr>
          <w:rFonts w:ascii="Times New Roman" w:hAnsi="Times New Roman" w:cs="Times New Roman"/>
          <w:sz w:val="24"/>
          <w:szCs w:val="24"/>
          <w:lang w:val="es-AR"/>
        </w:rPr>
        <w:t>amistad con algún sector de poder</w:t>
      </w:r>
      <w:r>
        <w:rPr>
          <w:rFonts w:ascii="Times New Roman" w:hAnsi="Times New Roman" w:cs="Times New Roman"/>
          <w:sz w:val="24"/>
          <w:szCs w:val="24"/>
          <w:lang w:val="es-AR"/>
        </w:rPr>
        <w:t>,  justifique la vacunación en un lugar previsto</w:t>
      </w:r>
      <w:r w:rsidR="00B7308D">
        <w:rPr>
          <w:rFonts w:ascii="Times New Roman" w:hAnsi="Times New Roman" w:cs="Times New Roman"/>
          <w:sz w:val="24"/>
          <w:szCs w:val="24"/>
          <w:lang w:val="es-AR"/>
        </w:rPr>
        <w:t xml:space="preserve"> para ello</w:t>
      </w:r>
      <w:r>
        <w:rPr>
          <w:rFonts w:ascii="Times New Roman" w:hAnsi="Times New Roman" w:cs="Times New Roman"/>
          <w:sz w:val="24"/>
          <w:szCs w:val="24"/>
          <w:lang w:val="es-AR"/>
        </w:rPr>
        <w:t xml:space="preserve"> o no (</w:t>
      </w:r>
      <w:r w:rsidR="00B7308D">
        <w:rPr>
          <w:rFonts w:ascii="Times New Roman" w:hAnsi="Times New Roman" w:cs="Times New Roman"/>
          <w:sz w:val="24"/>
          <w:szCs w:val="24"/>
          <w:lang w:val="es-AR"/>
        </w:rPr>
        <w:t xml:space="preserve">por ejemplo, </w:t>
      </w:r>
      <w:r w:rsidR="008614C2">
        <w:rPr>
          <w:rFonts w:ascii="Times New Roman" w:hAnsi="Times New Roman" w:cs="Times New Roman"/>
          <w:sz w:val="24"/>
          <w:szCs w:val="24"/>
          <w:lang w:val="es-AR"/>
        </w:rPr>
        <w:t>la sede del</w:t>
      </w:r>
      <w:r w:rsidR="00B7308D">
        <w:rPr>
          <w:rFonts w:ascii="Times New Roman" w:hAnsi="Times New Roman" w:cs="Times New Roman"/>
          <w:sz w:val="24"/>
          <w:szCs w:val="24"/>
          <w:lang w:val="es-AR"/>
        </w:rPr>
        <w:t xml:space="preserve"> </w:t>
      </w:r>
      <w:r>
        <w:rPr>
          <w:rFonts w:ascii="Times New Roman" w:hAnsi="Times New Roman" w:cs="Times New Roman"/>
          <w:sz w:val="24"/>
          <w:szCs w:val="24"/>
          <w:lang w:val="es-AR"/>
        </w:rPr>
        <w:t>Ministerio de Salud)</w:t>
      </w:r>
      <w:r w:rsidR="00246EA4">
        <w:rPr>
          <w:rFonts w:ascii="Times New Roman" w:hAnsi="Times New Roman" w:cs="Times New Roman"/>
          <w:sz w:val="24"/>
          <w:szCs w:val="24"/>
          <w:lang w:val="es-AR"/>
        </w:rPr>
        <w:t>.</w:t>
      </w:r>
    </w:p>
    <w:p w14:paraId="74061594" w14:textId="77777777" w:rsidR="00215AED" w:rsidRDefault="00215AED" w:rsidP="00E65354">
      <w:pPr>
        <w:spacing w:line="240" w:lineRule="auto"/>
        <w:ind w:firstLine="567"/>
        <w:jc w:val="both"/>
        <w:rPr>
          <w:rFonts w:ascii="Times New Roman" w:hAnsi="Times New Roman" w:cs="Times New Roman"/>
          <w:sz w:val="24"/>
          <w:szCs w:val="24"/>
          <w:lang w:val="es-AR"/>
        </w:rPr>
      </w:pPr>
    </w:p>
    <w:p w14:paraId="2876D5A3" w14:textId="77777777" w:rsidR="009C47FA" w:rsidRPr="00215AED" w:rsidRDefault="009C47FA" w:rsidP="00E65354">
      <w:pPr>
        <w:spacing w:line="240" w:lineRule="auto"/>
        <w:ind w:firstLine="567"/>
        <w:jc w:val="both"/>
        <w:rPr>
          <w:rFonts w:ascii="Times New Roman" w:hAnsi="Times New Roman" w:cs="Times New Roman"/>
          <w:sz w:val="24"/>
          <w:szCs w:val="24"/>
          <w:lang w:val="es-AR"/>
        </w:rPr>
      </w:pPr>
      <w:r w:rsidRPr="009C47FA">
        <w:rPr>
          <w:rFonts w:ascii="Times New Roman" w:hAnsi="Times New Roman" w:cs="Times New Roman"/>
          <w:b/>
          <w:sz w:val="24"/>
          <w:szCs w:val="24"/>
          <w:lang w:val="es-AR"/>
        </w:rPr>
        <w:t>VIII.</w:t>
      </w:r>
      <w:r>
        <w:rPr>
          <w:rFonts w:ascii="Times New Roman" w:hAnsi="Times New Roman" w:cs="Times New Roman"/>
          <w:b/>
          <w:sz w:val="24"/>
          <w:szCs w:val="24"/>
          <w:lang w:val="es-AR"/>
        </w:rPr>
        <w:t xml:space="preserve"> Consumación</w:t>
      </w:r>
      <w:r w:rsidR="003230DC">
        <w:rPr>
          <w:rFonts w:ascii="Times New Roman" w:hAnsi="Times New Roman" w:cs="Times New Roman"/>
          <w:b/>
          <w:sz w:val="24"/>
          <w:szCs w:val="24"/>
          <w:lang w:val="es-AR"/>
        </w:rPr>
        <w:t xml:space="preserve"> </w:t>
      </w:r>
    </w:p>
    <w:p w14:paraId="71EEA641" w14:textId="77777777" w:rsidR="003230DC" w:rsidRDefault="003230DC"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El estado consumativo </w:t>
      </w:r>
      <w:r w:rsidR="008B2BC4">
        <w:rPr>
          <w:rFonts w:ascii="Times New Roman" w:hAnsi="Times New Roman" w:cs="Times New Roman"/>
          <w:sz w:val="24"/>
          <w:szCs w:val="24"/>
          <w:lang w:val="es-AR"/>
        </w:rPr>
        <w:t>de</w:t>
      </w:r>
      <w:r>
        <w:rPr>
          <w:rFonts w:ascii="Times New Roman" w:hAnsi="Times New Roman" w:cs="Times New Roman"/>
          <w:sz w:val="24"/>
          <w:szCs w:val="24"/>
          <w:lang w:val="es-AR"/>
        </w:rPr>
        <w:t xml:space="preserve"> este delito se logra cuando efectivamente se le da a los caudales o efectos públicos el destino distinto al que </w:t>
      </w:r>
      <w:r w:rsidR="00C16E45">
        <w:rPr>
          <w:rFonts w:ascii="Times New Roman" w:hAnsi="Times New Roman" w:cs="Times New Roman"/>
          <w:sz w:val="24"/>
          <w:szCs w:val="24"/>
          <w:lang w:val="es-AR"/>
        </w:rPr>
        <w:t>tenía</w:t>
      </w:r>
      <w:r>
        <w:rPr>
          <w:rFonts w:ascii="Times New Roman" w:hAnsi="Times New Roman" w:cs="Times New Roman"/>
          <w:sz w:val="24"/>
          <w:szCs w:val="24"/>
          <w:lang w:val="es-AR"/>
        </w:rPr>
        <w:t xml:space="preserve"> asignado previamente</w:t>
      </w:r>
      <w:r w:rsidR="008B2BC4">
        <w:rPr>
          <w:rFonts w:ascii="Times New Roman" w:hAnsi="Times New Roman" w:cs="Times New Roman"/>
          <w:sz w:val="24"/>
          <w:szCs w:val="24"/>
          <w:lang w:val="es-AR"/>
        </w:rPr>
        <w:t>, ya sea por ley, reglamento u orden de autoridad competente</w:t>
      </w:r>
      <w:r>
        <w:rPr>
          <w:rFonts w:ascii="Times New Roman" w:hAnsi="Times New Roman" w:cs="Times New Roman"/>
          <w:sz w:val="24"/>
          <w:szCs w:val="24"/>
          <w:lang w:val="es-AR"/>
        </w:rPr>
        <w:t xml:space="preserve">, resultando posible la tentativa. </w:t>
      </w:r>
      <w:r w:rsidR="00CA301E">
        <w:rPr>
          <w:rFonts w:ascii="Times New Roman" w:hAnsi="Times New Roman" w:cs="Times New Roman"/>
          <w:sz w:val="24"/>
          <w:szCs w:val="24"/>
          <w:lang w:val="es-AR"/>
        </w:rPr>
        <w:t xml:space="preserve"> </w:t>
      </w:r>
    </w:p>
    <w:p w14:paraId="6B6CF5DC" w14:textId="77777777" w:rsidR="00AB364A" w:rsidRDefault="00CA301E"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El delito tentado se daría en el hipotético caso en que el autor comience a cambiar el destino de los objetos, cosas o bienes públicos y que, por razones ajenas a su voluntad, no pueda concretarlo en un resultado</w:t>
      </w:r>
      <w:r>
        <w:rPr>
          <w:rStyle w:val="Refdenotaalpie"/>
          <w:rFonts w:ascii="Times New Roman" w:hAnsi="Times New Roman" w:cs="Times New Roman"/>
          <w:sz w:val="24"/>
          <w:szCs w:val="24"/>
          <w:lang w:val="es-AR"/>
        </w:rPr>
        <w:footnoteReference w:id="57"/>
      </w:r>
      <w:r>
        <w:rPr>
          <w:rFonts w:ascii="Times New Roman" w:hAnsi="Times New Roman" w:cs="Times New Roman"/>
          <w:sz w:val="24"/>
          <w:szCs w:val="24"/>
          <w:lang w:val="es-AR"/>
        </w:rPr>
        <w:t>.</w:t>
      </w:r>
      <w:r w:rsidR="00AB364A">
        <w:rPr>
          <w:rFonts w:ascii="Times New Roman" w:hAnsi="Times New Roman" w:cs="Times New Roman"/>
          <w:sz w:val="24"/>
          <w:szCs w:val="24"/>
          <w:lang w:val="es-AR"/>
        </w:rPr>
        <w:t xml:space="preserve"> </w:t>
      </w:r>
    </w:p>
    <w:p w14:paraId="4E20E8A4" w14:textId="77777777" w:rsidR="00CA301E" w:rsidRDefault="00AB364A"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El delito de malversación de caudales públicos en los casos de “vacunación VIP” se consumó cuando les fue aplicada la inyección a personas que no formaban parte del personal de salud, es decir</w:t>
      </w:r>
      <w:r w:rsidR="00FB03BB">
        <w:rPr>
          <w:rFonts w:ascii="Times New Roman" w:hAnsi="Times New Roman" w:cs="Times New Roman"/>
          <w:sz w:val="24"/>
          <w:szCs w:val="24"/>
          <w:lang w:val="es-AR"/>
        </w:rPr>
        <w:t>,</w:t>
      </w:r>
      <w:r>
        <w:rPr>
          <w:rFonts w:ascii="Times New Roman" w:hAnsi="Times New Roman" w:cs="Times New Roman"/>
          <w:sz w:val="24"/>
          <w:szCs w:val="24"/>
          <w:lang w:val="es-AR"/>
        </w:rPr>
        <w:t xml:space="preserve"> que no estaban primeros en el orden de prioridad</w:t>
      </w:r>
      <w:r w:rsidR="00FB03BB">
        <w:rPr>
          <w:rFonts w:ascii="Times New Roman" w:hAnsi="Times New Roman" w:cs="Times New Roman"/>
          <w:sz w:val="24"/>
          <w:szCs w:val="24"/>
          <w:lang w:val="es-AR"/>
        </w:rPr>
        <w:t xml:space="preserve"> </w:t>
      </w:r>
      <w:r w:rsidR="001F2BB3">
        <w:rPr>
          <w:rFonts w:ascii="Times New Roman" w:hAnsi="Times New Roman" w:cs="Times New Roman"/>
          <w:sz w:val="24"/>
          <w:szCs w:val="24"/>
          <w:lang w:val="es-AR"/>
        </w:rPr>
        <w:t>–</w:t>
      </w:r>
      <w:r>
        <w:rPr>
          <w:rFonts w:ascii="Times New Roman" w:hAnsi="Times New Roman" w:cs="Times New Roman"/>
          <w:sz w:val="24"/>
          <w:szCs w:val="24"/>
          <w:lang w:val="es-AR"/>
        </w:rPr>
        <w:t>pertenezcan o no a una población estratégica</w:t>
      </w:r>
      <w:r w:rsidR="00FB03BB">
        <w:rPr>
          <w:rFonts w:ascii="Times New Roman" w:hAnsi="Times New Roman" w:cs="Times New Roman"/>
          <w:sz w:val="24"/>
          <w:szCs w:val="24"/>
          <w:lang w:val="es-AR"/>
        </w:rPr>
        <w:t xml:space="preserve">; </w:t>
      </w:r>
      <w:r>
        <w:rPr>
          <w:rFonts w:ascii="Times New Roman" w:hAnsi="Times New Roman" w:cs="Times New Roman"/>
          <w:sz w:val="24"/>
          <w:szCs w:val="24"/>
          <w:lang w:val="es-AR"/>
        </w:rPr>
        <w:t>formen parte o no de un grupo de riesgo</w:t>
      </w:r>
      <w:r w:rsidR="001F2BB3">
        <w:rPr>
          <w:rFonts w:ascii="Times New Roman" w:hAnsi="Times New Roman" w:cs="Times New Roman"/>
          <w:sz w:val="24"/>
          <w:szCs w:val="24"/>
          <w:lang w:val="es-AR"/>
        </w:rPr>
        <w:t>–</w:t>
      </w:r>
      <w:r>
        <w:rPr>
          <w:rFonts w:ascii="Times New Roman" w:hAnsi="Times New Roman" w:cs="Times New Roman"/>
          <w:sz w:val="24"/>
          <w:szCs w:val="24"/>
          <w:lang w:val="es-AR"/>
        </w:rPr>
        <w:t>.</w:t>
      </w:r>
      <w:r w:rsidR="00C2180F">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 </w:t>
      </w:r>
      <w:r w:rsidR="00C2180F">
        <w:rPr>
          <w:rFonts w:ascii="Times New Roman" w:hAnsi="Times New Roman" w:cs="Times New Roman"/>
          <w:sz w:val="24"/>
          <w:szCs w:val="24"/>
          <w:lang w:val="es-AR"/>
        </w:rPr>
        <w:t>En relación a la tentativa habrá que analizarlo respecto de cada caso concreto. S</w:t>
      </w:r>
      <w:r w:rsidR="00FB03BB">
        <w:rPr>
          <w:rFonts w:ascii="Times New Roman" w:hAnsi="Times New Roman" w:cs="Times New Roman"/>
          <w:sz w:val="24"/>
          <w:szCs w:val="24"/>
          <w:lang w:val="es-AR"/>
        </w:rPr>
        <w:t>erá posible s</w:t>
      </w:r>
      <w:r w:rsidR="00C2180F">
        <w:rPr>
          <w:rFonts w:ascii="Times New Roman" w:hAnsi="Times New Roman" w:cs="Times New Roman"/>
          <w:sz w:val="24"/>
          <w:szCs w:val="24"/>
          <w:lang w:val="es-AR"/>
        </w:rPr>
        <w:t>i había una persona a punto de ser vacunada y la maniobra se vio frustrada por razones ajenas a la vo</w:t>
      </w:r>
      <w:r w:rsidR="00CF4BDC">
        <w:rPr>
          <w:rFonts w:ascii="Times New Roman" w:hAnsi="Times New Roman" w:cs="Times New Roman"/>
          <w:sz w:val="24"/>
          <w:szCs w:val="24"/>
          <w:lang w:val="es-AR"/>
        </w:rPr>
        <w:t>luntad de los sujetos activos</w:t>
      </w:r>
      <w:r w:rsidR="00741CB4">
        <w:rPr>
          <w:rFonts w:ascii="Times New Roman" w:hAnsi="Times New Roman" w:cs="Times New Roman"/>
          <w:sz w:val="24"/>
          <w:szCs w:val="24"/>
          <w:lang w:val="es-AR"/>
        </w:rPr>
        <w:t xml:space="preserve"> o partícipes del delito</w:t>
      </w:r>
      <w:r w:rsidR="00CF4BDC">
        <w:rPr>
          <w:rFonts w:ascii="Times New Roman" w:hAnsi="Times New Roman" w:cs="Times New Roman"/>
          <w:sz w:val="24"/>
          <w:szCs w:val="24"/>
          <w:lang w:val="es-AR"/>
        </w:rPr>
        <w:t xml:space="preserve">. </w:t>
      </w:r>
    </w:p>
    <w:p w14:paraId="5F89AED2" w14:textId="77777777" w:rsidR="00CF4BDC" w:rsidRPr="003230DC" w:rsidRDefault="00CF4BDC" w:rsidP="00E65354">
      <w:pPr>
        <w:spacing w:line="240" w:lineRule="auto"/>
        <w:ind w:firstLine="567"/>
        <w:jc w:val="both"/>
        <w:rPr>
          <w:rFonts w:ascii="Times New Roman" w:hAnsi="Times New Roman" w:cs="Times New Roman"/>
          <w:sz w:val="24"/>
          <w:szCs w:val="24"/>
          <w:lang w:val="es-AR"/>
        </w:rPr>
      </w:pPr>
    </w:p>
    <w:p w14:paraId="4004A6ED" w14:textId="77777777" w:rsidR="009C47FA" w:rsidRDefault="009C47FA" w:rsidP="00E65354">
      <w:pPr>
        <w:spacing w:line="240" w:lineRule="auto"/>
        <w:ind w:firstLine="567"/>
        <w:jc w:val="both"/>
        <w:rPr>
          <w:rFonts w:ascii="Times New Roman" w:hAnsi="Times New Roman" w:cs="Times New Roman"/>
          <w:b/>
          <w:sz w:val="24"/>
          <w:szCs w:val="24"/>
          <w:lang w:val="es-AR"/>
        </w:rPr>
      </w:pPr>
      <w:r w:rsidRPr="009C47FA">
        <w:rPr>
          <w:rFonts w:ascii="Times New Roman" w:hAnsi="Times New Roman" w:cs="Times New Roman"/>
          <w:b/>
          <w:sz w:val="24"/>
          <w:szCs w:val="24"/>
          <w:lang w:val="es-AR"/>
        </w:rPr>
        <w:t xml:space="preserve">IX. </w:t>
      </w:r>
      <w:r>
        <w:rPr>
          <w:rFonts w:ascii="Times New Roman" w:hAnsi="Times New Roman" w:cs="Times New Roman"/>
          <w:b/>
          <w:sz w:val="24"/>
          <w:szCs w:val="24"/>
          <w:lang w:val="es-AR"/>
        </w:rPr>
        <w:t>Conclusiones</w:t>
      </w:r>
      <w:r w:rsidR="0055347E">
        <w:rPr>
          <w:rFonts w:ascii="Times New Roman" w:hAnsi="Times New Roman" w:cs="Times New Roman"/>
          <w:b/>
          <w:sz w:val="24"/>
          <w:szCs w:val="24"/>
          <w:lang w:val="es-AR"/>
        </w:rPr>
        <w:t xml:space="preserve"> </w:t>
      </w:r>
    </w:p>
    <w:p w14:paraId="0D849683" w14:textId="77777777" w:rsidR="0055347E" w:rsidRDefault="0055347E"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A modo de conclusión, tristemente, debo decir que, al menos en su inicio, el Plan Estratégico para la Vacunación contra la Covid-19 en la República Argentina ha fracasado con los casos conocidos como “vacuna</w:t>
      </w:r>
      <w:r w:rsidR="0016112F">
        <w:rPr>
          <w:rFonts w:ascii="Times New Roman" w:hAnsi="Times New Roman" w:cs="Times New Roman"/>
          <w:sz w:val="24"/>
          <w:szCs w:val="24"/>
          <w:lang w:val="es-AR"/>
        </w:rPr>
        <w:t>dos</w:t>
      </w:r>
      <w:r>
        <w:rPr>
          <w:rFonts w:ascii="Times New Roman" w:hAnsi="Times New Roman" w:cs="Times New Roman"/>
          <w:sz w:val="24"/>
          <w:szCs w:val="24"/>
          <w:lang w:val="es-AR"/>
        </w:rPr>
        <w:t xml:space="preserve"> VIP”, que, a mi entender, configuran el delito de malversación de caudales públicos, al margen de que además puedan concurrir con otras figuras delictivas (</w:t>
      </w:r>
      <w:r w:rsidR="0016112F">
        <w:rPr>
          <w:rFonts w:ascii="Times New Roman" w:hAnsi="Times New Roman" w:cs="Times New Roman"/>
          <w:sz w:val="24"/>
          <w:szCs w:val="24"/>
          <w:lang w:val="es-AR"/>
        </w:rPr>
        <w:t xml:space="preserve">por ejemplo, </w:t>
      </w:r>
      <w:r>
        <w:rPr>
          <w:rFonts w:ascii="Times New Roman" w:hAnsi="Times New Roman" w:cs="Times New Roman"/>
          <w:sz w:val="24"/>
          <w:szCs w:val="24"/>
          <w:lang w:val="es-AR"/>
        </w:rPr>
        <w:t xml:space="preserve">abuso de autoridad o violación de los deberes de los funcionarios).  </w:t>
      </w:r>
    </w:p>
    <w:p w14:paraId="328ECCD9" w14:textId="77777777" w:rsidR="0043091E" w:rsidRDefault="0055347E"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Si bien, en términos de pena, el delito no parece ser muy severo, ya que a la malversación de caudales se la reprime con inhabilitación especial y multa, en caso de que opera la agravante; lo cierto es que en términos institucionales el caso a simple vista </w:t>
      </w:r>
      <w:r>
        <w:rPr>
          <w:rFonts w:ascii="Times New Roman" w:hAnsi="Times New Roman" w:cs="Times New Roman"/>
          <w:sz w:val="24"/>
          <w:szCs w:val="24"/>
          <w:lang w:val="es-AR"/>
        </w:rPr>
        <w:lastRenderedPageBreak/>
        <w:t>resulta ser gravísimo y bochornoso.</w:t>
      </w:r>
      <w:r w:rsidR="003C4816">
        <w:rPr>
          <w:rFonts w:ascii="Times New Roman" w:hAnsi="Times New Roman" w:cs="Times New Roman"/>
          <w:sz w:val="24"/>
          <w:szCs w:val="24"/>
          <w:lang w:val="es-AR"/>
        </w:rPr>
        <w:t xml:space="preserve"> El bien jurídico protegido, como fue expuesto, </w:t>
      </w:r>
      <w:r w:rsidR="0043091E">
        <w:rPr>
          <w:rFonts w:ascii="Times New Roman" w:hAnsi="Times New Roman" w:cs="Times New Roman"/>
          <w:sz w:val="24"/>
          <w:szCs w:val="24"/>
          <w:lang w:val="es-AR"/>
        </w:rPr>
        <w:t xml:space="preserve">busca </w:t>
      </w:r>
      <w:r w:rsidR="00E16D07">
        <w:rPr>
          <w:rFonts w:ascii="Times New Roman" w:hAnsi="Times New Roman" w:cs="Times New Roman"/>
          <w:sz w:val="24"/>
          <w:szCs w:val="24"/>
          <w:lang w:val="es-AR"/>
        </w:rPr>
        <w:t>tutelar el</w:t>
      </w:r>
      <w:r w:rsidR="0043091E">
        <w:rPr>
          <w:rFonts w:ascii="Times New Roman" w:hAnsi="Times New Roman" w:cs="Times New Roman"/>
          <w:sz w:val="24"/>
          <w:szCs w:val="24"/>
          <w:lang w:val="es-AR"/>
        </w:rPr>
        <w:t xml:space="preserve"> normal y correcto funcionamiento </w:t>
      </w:r>
      <w:r w:rsidR="00E16D07">
        <w:rPr>
          <w:rFonts w:ascii="Times New Roman" w:hAnsi="Times New Roman" w:cs="Times New Roman"/>
          <w:sz w:val="24"/>
          <w:szCs w:val="24"/>
          <w:lang w:val="es-AR"/>
        </w:rPr>
        <w:t>de</w:t>
      </w:r>
      <w:r w:rsidR="0043091E">
        <w:rPr>
          <w:rFonts w:ascii="Times New Roman" w:hAnsi="Times New Roman" w:cs="Times New Roman"/>
          <w:sz w:val="24"/>
          <w:szCs w:val="24"/>
          <w:lang w:val="es-AR"/>
        </w:rPr>
        <w:t xml:space="preserve"> la administración de los bienes públicos y, aquí, esto se vio defraudado.  </w:t>
      </w:r>
    </w:p>
    <w:p w14:paraId="2B556F95" w14:textId="77777777" w:rsidR="0043091E" w:rsidRDefault="0043091E"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Además, la gravedad está dada</w:t>
      </w:r>
      <w:r w:rsidR="00343283">
        <w:rPr>
          <w:rFonts w:ascii="Times New Roman" w:hAnsi="Times New Roman" w:cs="Times New Roman"/>
          <w:sz w:val="24"/>
          <w:szCs w:val="24"/>
          <w:lang w:val="es-AR"/>
        </w:rPr>
        <w:t>,</w:t>
      </w:r>
      <w:r>
        <w:rPr>
          <w:rFonts w:ascii="Times New Roman" w:hAnsi="Times New Roman" w:cs="Times New Roman"/>
          <w:sz w:val="24"/>
          <w:szCs w:val="24"/>
          <w:lang w:val="es-AR"/>
        </w:rPr>
        <w:t xml:space="preserve"> a su vez</w:t>
      </w:r>
      <w:r w:rsidR="00343283">
        <w:rPr>
          <w:rFonts w:ascii="Times New Roman" w:hAnsi="Times New Roman" w:cs="Times New Roman"/>
          <w:sz w:val="24"/>
          <w:szCs w:val="24"/>
          <w:lang w:val="es-AR"/>
        </w:rPr>
        <w:t>,</w:t>
      </w:r>
      <w:r>
        <w:rPr>
          <w:rFonts w:ascii="Times New Roman" w:hAnsi="Times New Roman" w:cs="Times New Roman"/>
          <w:sz w:val="24"/>
          <w:szCs w:val="24"/>
          <w:lang w:val="es-AR"/>
        </w:rPr>
        <w:t xml:space="preserve"> por el sujeto activo que puede malversar, y este es un funcionario público nombrado por autoridad com</w:t>
      </w:r>
      <w:r w:rsidR="00830B9D">
        <w:rPr>
          <w:rFonts w:ascii="Times New Roman" w:hAnsi="Times New Roman" w:cs="Times New Roman"/>
          <w:sz w:val="24"/>
          <w:szCs w:val="24"/>
          <w:lang w:val="es-AR"/>
        </w:rPr>
        <w:t>petente o por elección popular.</w:t>
      </w:r>
      <w:r>
        <w:rPr>
          <w:rFonts w:ascii="Times New Roman" w:hAnsi="Times New Roman" w:cs="Times New Roman"/>
          <w:sz w:val="24"/>
          <w:szCs w:val="24"/>
          <w:lang w:val="es-AR"/>
        </w:rPr>
        <w:t xml:space="preserve"> Este </w:t>
      </w:r>
      <w:r>
        <w:rPr>
          <w:rFonts w:ascii="Times New Roman" w:hAnsi="Times New Roman" w:cs="Times New Roman"/>
          <w:i/>
          <w:sz w:val="24"/>
          <w:szCs w:val="24"/>
          <w:lang w:val="es-AR"/>
        </w:rPr>
        <w:t>intraneus</w:t>
      </w:r>
      <w:r>
        <w:rPr>
          <w:rFonts w:ascii="Times New Roman" w:hAnsi="Times New Roman" w:cs="Times New Roman"/>
          <w:sz w:val="24"/>
          <w:szCs w:val="24"/>
          <w:lang w:val="es-AR"/>
        </w:rPr>
        <w:t xml:space="preserve"> violó principios y pautas éticas, su rol social y el deber de fomento en su carácter de obligado especial.</w:t>
      </w:r>
      <w:r w:rsidR="00AC3151">
        <w:rPr>
          <w:rFonts w:ascii="Times New Roman" w:hAnsi="Times New Roman" w:cs="Times New Roman"/>
          <w:sz w:val="24"/>
          <w:szCs w:val="24"/>
          <w:lang w:val="es-AR"/>
        </w:rPr>
        <w:t xml:space="preserve"> </w:t>
      </w:r>
    </w:p>
    <w:p w14:paraId="07A67D4D" w14:textId="77777777" w:rsidR="00AC3151" w:rsidRDefault="00AC3151"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También he puesto el foco en la mirada de la sociedad que pretende un servicio público eficaz, y ante tales actos todos fuimos defraudados por la vacunación irreg</w:t>
      </w:r>
      <w:r w:rsidR="00343283">
        <w:rPr>
          <w:rFonts w:ascii="Times New Roman" w:hAnsi="Times New Roman" w:cs="Times New Roman"/>
          <w:sz w:val="24"/>
          <w:szCs w:val="24"/>
          <w:lang w:val="es-AR"/>
        </w:rPr>
        <w:t>ular, que se dio, incluso, en los</w:t>
      </w:r>
      <w:r>
        <w:rPr>
          <w:rFonts w:ascii="Times New Roman" w:hAnsi="Times New Roman" w:cs="Times New Roman"/>
          <w:sz w:val="24"/>
          <w:szCs w:val="24"/>
          <w:lang w:val="es-AR"/>
        </w:rPr>
        <w:t xml:space="preserve"> lugar</w:t>
      </w:r>
      <w:r w:rsidR="00343283">
        <w:rPr>
          <w:rFonts w:ascii="Times New Roman" w:hAnsi="Times New Roman" w:cs="Times New Roman"/>
          <w:sz w:val="24"/>
          <w:szCs w:val="24"/>
          <w:lang w:val="es-AR"/>
        </w:rPr>
        <w:t>es</w:t>
      </w:r>
      <w:r>
        <w:rPr>
          <w:rFonts w:ascii="Times New Roman" w:hAnsi="Times New Roman" w:cs="Times New Roman"/>
          <w:sz w:val="24"/>
          <w:szCs w:val="24"/>
          <w:lang w:val="es-AR"/>
        </w:rPr>
        <w:t xml:space="preserve"> que mayores responsabilidades </w:t>
      </w:r>
      <w:r w:rsidR="00343283">
        <w:rPr>
          <w:rFonts w:ascii="Times New Roman" w:hAnsi="Times New Roman" w:cs="Times New Roman"/>
          <w:sz w:val="24"/>
          <w:szCs w:val="24"/>
          <w:lang w:val="es-AR"/>
        </w:rPr>
        <w:t>tenían</w:t>
      </w:r>
      <w:r>
        <w:rPr>
          <w:rFonts w:ascii="Times New Roman" w:hAnsi="Times New Roman" w:cs="Times New Roman"/>
          <w:sz w:val="24"/>
          <w:szCs w:val="24"/>
          <w:lang w:val="es-AR"/>
        </w:rPr>
        <w:t xml:space="preserve"> y tiene</w:t>
      </w:r>
      <w:r w:rsidR="00343283">
        <w:rPr>
          <w:rFonts w:ascii="Times New Roman" w:hAnsi="Times New Roman" w:cs="Times New Roman"/>
          <w:sz w:val="24"/>
          <w:szCs w:val="24"/>
          <w:lang w:val="es-AR"/>
        </w:rPr>
        <w:t>n</w:t>
      </w:r>
      <w:r>
        <w:rPr>
          <w:rFonts w:ascii="Times New Roman" w:hAnsi="Times New Roman" w:cs="Times New Roman"/>
          <w:sz w:val="24"/>
          <w:szCs w:val="24"/>
          <w:lang w:val="es-AR"/>
        </w:rPr>
        <w:t xml:space="preserve"> en esta pandemia, como lo es el Ministerio de Salud. Lamentable. </w:t>
      </w:r>
    </w:p>
    <w:p w14:paraId="1921A21B" w14:textId="77777777" w:rsidR="00F961A3" w:rsidRDefault="00AC3151"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lo que respecta en concreto al delito en cuestión, vimos </w:t>
      </w:r>
      <w:r w:rsidR="00F961A3">
        <w:rPr>
          <w:rFonts w:ascii="Times New Roman" w:hAnsi="Times New Roman" w:cs="Times New Roman"/>
          <w:sz w:val="24"/>
          <w:szCs w:val="24"/>
          <w:lang w:val="es-AR"/>
        </w:rPr>
        <w:t>cómo</w:t>
      </w:r>
      <w:r>
        <w:rPr>
          <w:rFonts w:ascii="Times New Roman" w:hAnsi="Times New Roman" w:cs="Times New Roman"/>
          <w:sz w:val="24"/>
          <w:szCs w:val="24"/>
          <w:lang w:val="es-AR"/>
        </w:rPr>
        <w:t xml:space="preserve"> es que una vacuna, </w:t>
      </w:r>
      <w:r w:rsidR="00F961A3">
        <w:rPr>
          <w:rFonts w:ascii="Times New Roman" w:hAnsi="Times New Roman" w:cs="Times New Roman"/>
          <w:sz w:val="24"/>
          <w:szCs w:val="24"/>
          <w:lang w:val="es-AR"/>
        </w:rPr>
        <w:t>así</w:t>
      </w:r>
      <w:r>
        <w:rPr>
          <w:rFonts w:ascii="Times New Roman" w:hAnsi="Times New Roman" w:cs="Times New Roman"/>
          <w:sz w:val="24"/>
          <w:szCs w:val="24"/>
          <w:lang w:val="es-AR"/>
        </w:rPr>
        <w:t xml:space="preserve"> como cualquier otro bien </w:t>
      </w:r>
      <w:r w:rsidR="009623D4">
        <w:rPr>
          <w:rFonts w:ascii="Times New Roman" w:hAnsi="Times New Roman" w:cs="Times New Roman"/>
          <w:sz w:val="24"/>
          <w:szCs w:val="24"/>
          <w:lang w:val="es-AR"/>
        </w:rPr>
        <w:t>con</w:t>
      </w:r>
      <w:r>
        <w:rPr>
          <w:rFonts w:ascii="Times New Roman" w:hAnsi="Times New Roman" w:cs="Times New Roman"/>
          <w:sz w:val="24"/>
          <w:szCs w:val="24"/>
          <w:lang w:val="es-AR"/>
        </w:rPr>
        <w:t xml:space="preserve"> valor pecuniario</w:t>
      </w:r>
      <w:r w:rsidR="00F961A3">
        <w:rPr>
          <w:rFonts w:ascii="Times New Roman" w:hAnsi="Times New Roman" w:cs="Times New Roman"/>
          <w:sz w:val="24"/>
          <w:szCs w:val="24"/>
          <w:lang w:val="es-AR"/>
        </w:rPr>
        <w:t>,</w:t>
      </w:r>
      <w:r w:rsidR="00635A71">
        <w:rPr>
          <w:rFonts w:ascii="Times New Roman" w:hAnsi="Times New Roman" w:cs="Times New Roman"/>
          <w:sz w:val="24"/>
          <w:szCs w:val="24"/>
          <w:lang w:val="es-AR"/>
        </w:rPr>
        <w:t xml:space="preserve"> puede ser </w:t>
      </w:r>
      <w:r>
        <w:rPr>
          <w:rFonts w:ascii="Times New Roman" w:hAnsi="Times New Roman" w:cs="Times New Roman"/>
          <w:sz w:val="24"/>
          <w:szCs w:val="24"/>
          <w:lang w:val="es-AR"/>
        </w:rPr>
        <w:t>objeto de malversación</w:t>
      </w:r>
      <w:r w:rsidR="00F961A3">
        <w:rPr>
          <w:rFonts w:ascii="Times New Roman" w:hAnsi="Times New Roman" w:cs="Times New Roman"/>
          <w:sz w:val="24"/>
          <w:szCs w:val="24"/>
          <w:lang w:val="es-AR"/>
        </w:rPr>
        <w:t>; y como dar una aplicación diferente, por parte de los funcionarios, a las distintas vacunas, que tenían asignado el destino de ser a</w:t>
      </w:r>
      <w:r w:rsidR="00635A71">
        <w:rPr>
          <w:rFonts w:ascii="Times New Roman" w:hAnsi="Times New Roman" w:cs="Times New Roman"/>
          <w:sz w:val="24"/>
          <w:szCs w:val="24"/>
          <w:lang w:val="es-AR"/>
        </w:rPr>
        <w:t>plicadas al personal de salud y</w:t>
      </w:r>
      <w:r w:rsidR="00F961A3">
        <w:rPr>
          <w:rFonts w:ascii="Times New Roman" w:hAnsi="Times New Roman" w:cs="Times New Roman"/>
          <w:sz w:val="24"/>
          <w:szCs w:val="24"/>
          <w:lang w:val="es-AR"/>
        </w:rPr>
        <w:t xml:space="preserve"> se les dio una aplicación diferente, cumple</w:t>
      </w:r>
      <w:r w:rsidR="00635A71">
        <w:rPr>
          <w:rFonts w:ascii="Times New Roman" w:hAnsi="Times New Roman" w:cs="Times New Roman"/>
          <w:sz w:val="24"/>
          <w:szCs w:val="24"/>
          <w:lang w:val="es-AR"/>
        </w:rPr>
        <w:t xml:space="preserve"> con</w:t>
      </w:r>
      <w:r w:rsidR="00F961A3">
        <w:rPr>
          <w:rFonts w:ascii="Times New Roman" w:hAnsi="Times New Roman" w:cs="Times New Roman"/>
          <w:sz w:val="24"/>
          <w:szCs w:val="24"/>
          <w:lang w:val="es-AR"/>
        </w:rPr>
        <w:t xml:space="preserve"> todos los requisitos del art. 26</w:t>
      </w:r>
      <w:r w:rsidR="00E16908">
        <w:rPr>
          <w:rFonts w:ascii="Times New Roman" w:hAnsi="Times New Roman" w:cs="Times New Roman"/>
          <w:sz w:val="24"/>
          <w:szCs w:val="24"/>
          <w:lang w:val="es-AR"/>
        </w:rPr>
        <w:t>0</w:t>
      </w:r>
      <w:r w:rsidR="00F961A3">
        <w:rPr>
          <w:rFonts w:ascii="Times New Roman" w:hAnsi="Times New Roman" w:cs="Times New Roman"/>
          <w:sz w:val="24"/>
          <w:szCs w:val="24"/>
          <w:lang w:val="es-AR"/>
        </w:rPr>
        <w:t xml:space="preserve"> del CP</w:t>
      </w:r>
      <w:r w:rsidR="00635A71">
        <w:rPr>
          <w:rFonts w:ascii="Times New Roman" w:hAnsi="Times New Roman" w:cs="Times New Roman"/>
          <w:sz w:val="24"/>
          <w:szCs w:val="24"/>
          <w:lang w:val="es-AR"/>
        </w:rPr>
        <w:t xml:space="preserve"> (malversación propia de caudales públicos)</w:t>
      </w:r>
      <w:r w:rsidR="00F961A3">
        <w:rPr>
          <w:rFonts w:ascii="Times New Roman" w:hAnsi="Times New Roman" w:cs="Times New Roman"/>
          <w:sz w:val="24"/>
          <w:szCs w:val="24"/>
          <w:lang w:val="es-AR"/>
        </w:rPr>
        <w:t xml:space="preserve">. </w:t>
      </w:r>
    </w:p>
    <w:p w14:paraId="3A54A2F3" w14:textId="77777777" w:rsidR="00F760D5" w:rsidRPr="00F760D5" w:rsidRDefault="00F760D5" w:rsidP="00E65354">
      <w:pPr>
        <w:spacing w:line="240" w:lineRule="auto"/>
        <w:ind w:firstLine="567"/>
        <w:jc w:val="both"/>
        <w:rPr>
          <w:rFonts w:ascii="Times New Roman" w:hAnsi="Times New Roman" w:cs="Times New Roman"/>
          <w:sz w:val="24"/>
          <w:szCs w:val="24"/>
          <w:lang w:val="es-AR"/>
        </w:rPr>
      </w:pPr>
    </w:p>
    <w:p w14:paraId="5BFC2682" w14:textId="77777777" w:rsidR="009A151A" w:rsidRPr="009A151A" w:rsidRDefault="00940BDD" w:rsidP="00E65354">
      <w:pPr>
        <w:spacing w:line="240" w:lineRule="auto"/>
        <w:ind w:firstLine="567"/>
        <w:jc w:val="both"/>
        <w:rPr>
          <w:rFonts w:ascii="Times New Roman" w:hAnsi="Times New Roman" w:cs="Times New Roman"/>
          <w:sz w:val="24"/>
          <w:szCs w:val="24"/>
          <w:lang w:val="es-AR"/>
        </w:rPr>
      </w:pPr>
      <w:r>
        <w:rPr>
          <w:rFonts w:ascii="Times New Roman" w:hAnsi="Times New Roman" w:cs="Times New Roman"/>
          <w:b/>
          <w:sz w:val="24"/>
          <w:szCs w:val="24"/>
        </w:rPr>
        <w:t xml:space="preserve">X. </w:t>
      </w:r>
      <w:r w:rsidR="009A151A">
        <w:rPr>
          <w:rFonts w:ascii="Times New Roman" w:hAnsi="Times New Roman" w:cs="Times New Roman"/>
          <w:b/>
          <w:sz w:val="24"/>
          <w:szCs w:val="24"/>
        </w:rPr>
        <w:t xml:space="preserve">Bibliografía </w:t>
      </w:r>
    </w:p>
    <w:p w14:paraId="735E2815" w14:textId="77777777" w:rsidR="006C243A" w:rsidRDefault="009A151A" w:rsidP="00E65354">
      <w:pPr>
        <w:spacing w:line="240" w:lineRule="auto"/>
        <w:jc w:val="both"/>
        <w:rPr>
          <w:rFonts w:ascii="Times New Roman" w:hAnsi="Times New Roman" w:cs="Times New Roman"/>
          <w:sz w:val="24"/>
          <w:szCs w:val="24"/>
        </w:rPr>
      </w:pPr>
      <w:r w:rsidRPr="006C243A">
        <w:rPr>
          <w:rFonts w:ascii="Times New Roman" w:hAnsi="Times New Roman" w:cs="Times New Roman"/>
          <w:sz w:val="24"/>
          <w:szCs w:val="24"/>
        </w:rPr>
        <w:t xml:space="preserve">[1] </w:t>
      </w:r>
      <w:proofErr w:type="spellStart"/>
      <w:r w:rsidR="006C243A" w:rsidRPr="006C243A">
        <w:rPr>
          <w:rFonts w:ascii="Times New Roman" w:hAnsi="Times New Roman" w:cs="Times New Roman"/>
          <w:sz w:val="24"/>
          <w:szCs w:val="24"/>
        </w:rPr>
        <w:t>Aboso</w:t>
      </w:r>
      <w:proofErr w:type="spellEnd"/>
      <w:r w:rsidR="006C243A" w:rsidRPr="006C243A">
        <w:rPr>
          <w:rFonts w:ascii="Times New Roman" w:hAnsi="Times New Roman" w:cs="Times New Roman"/>
          <w:sz w:val="24"/>
          <w:szCs w:val="24"/>
        </w:rPr>
        <w:t xml:space="preserve"> Gustavo Eduardo, Código Penal de la República Argentina. Comentado, concordado con jurisprudencia, 4ta. Edición, editorial B de F, año 2017. </w:t>
      </w:r>
      <w:r w:rsidR="00820AAA">
        <w:rPr>
          <w:rFonts w:ascii="Times New Roman" w:hAnsi="Times New Roman" w:cs="Times New Roman"/>
          <w:sz w:val="24"/>
          <w:szCs w:val="24"/>
        </w:rPr>
        <w:t xml:space="preserve"> </w:t>
      </w:r>
    </w:p>
    <w:p w14:paraId="7E34AC2E" w14:textId="77777777" w:rsidR="00820AAA" w:rsidRDefault="00820AAA" w:rsidP="00E65354">
      <w:pPr>
        <w:spacing w:line="240" w:lineRule="auto"/>
        <w:jc w:val="both"/>
        <w:rPr>
          <w:rFonts w:ascii="Times New Roman" w:hAnsi="Times New Roman" w:cs="Times New Roman"/>
          <w:sz w:val="24"/>
          <w:szCs w:val="24"/>
          <w:lang w:val="es-AR"/>
        </w:rPr>
      </w:pPr>
      <w:r w:rsidRPr="00173C63">
        <w:rPr>
          <w:rFonts w:ascii="Times New Roman" w:hAnsi="Times New Roman" w:cs="Times New Roman"/>
          <w:sz w:val="24"/>
          <w:szCs w:val="24"/>
        </w:rPr>
        <w:t xml:space="preserve">[2] </w:t>
      </w:r>
      <w:r w:rsidRPr="00E0220F">
        <w:rPr>
          <w:rFonts w:ascii="Times New Roman" w:hAnsi="Times New Roman" w:cs="Times New Roman"/>
          <w:sz w:val="24"/>
          <w:szCs w:val="24"/>
          <w:lang w:val="es-AR"/>
        </w:rPr>
        <w:t>Adler</w:t>
      </w:r>
      <w:r>
        <w:rPr>
          <w:rFonts w:ascii="Times New Roman" w:hAnsi="Times New Roman" w:cs="Times New Roman"/>
          <w:sz w:val="24"/>
          <w:szCs w:val="24"/>
          <w:lang w:val="es-AR"/>
        </w:rPr>
        <w:t xml:space="preserve"> </w:t>
      </w:r>
      <w:r w:rsidRPr="00E0220F">
        <w:rPr>
          <w:rFonts w:ascii="Times New Roman" w:hAnsi="Times New Roman" w:cs="Times New Roman"/>
          <w:sz w:val="24"/>
          <w:szCs w:val="24"/>
          <w:lang w:val="es-AR"/>
        </w:rPr>
        <w:t>Daniel E., Autoría y delitos contra la humani</w:t>
      </w:r>
      <w:r>
        <w:rPr>
          <w:rFonts w:ascii="Times New Roman" w:hAnsi="Times New Roman" w:cs="Times New Roman"/>
          <w:sz w:val="24"/>
          <w:szCs w:val="24"/>
          <w:lang w:val="es-AR"/>
        </w:rPr>
        <w:t xml:space="preserve">dad, editorial </w:t>
      </w:r>
      <w:proofErr w:type="spellStart"/>
      <w:r>
        <w:rPr>
          <w:rFonts w:ascii="Times New Roman" w:hAnsi="Times New Roman" w:cs="Times New Roman"/>
          <w:sz w:val="24"/>
          <w:szCs w:val="24"/>
          <w:lang w:val="es-AR"/>
        </w:rPr>
        <w:t>Eudem</w:t>
      </w:r>
      <w:proofErr w:type="spellEnd"/>
      <w:r>
        <w:rPr>
          <w:rFonts w:ascii="Times New Roman" w:hAnsi="Times New Roman" w:cs="Times New Roman"/>
          <w:sz w:val="24"/>
          <w:szCs w:val="24"/>
          <w:lang w:val="es-AR"/>
        </w:rPr>
        <w:t>, año 2018</w:t>
      </w:r>
      <w:r w:rsidR="00832BA5">
        <w:rPr>
          <w:rFonts w:ascii="Times New Roman" w:hAnsi="Times New Roman" w:cs="Times New Roman"/>
          <w:sz w:val="24"/>
          <w:szCs w:val="24"/>
          <w:lang w:val="es-AR"/>
        </w:rPr>
        <w:t xml:space="preserve">. </w:t>
      </w:r>
    </w:p>
    <w:p w14:paraId="45BE58F9" w14:textId="77777777" w:rsidR="00832BA5" w:rsidRPr="00820AAA" w:rsidRDefault="00832BA5" w:rsidP="00E65354">
      <w:pPr>
        <w:spacing w:line="240" w:lineRule="auto"/>
        <w:jc w:val="both"/>
        <w:rPr>
          <w:rFonts w:ascii="Times New Roman" w:hAnsi="Times New Roman" w:cs="Times New Roman"/>
          <w:sz w:val="24"/>
          <w:szCs w:val="24"/>
          <w:lang w:val="es-AR"/>
        </w:rPr>
      </w:pPr>
      <w:r w:rsidRPr="00173C63">
        <w:rPr>
          <w:rFonts w:ascii="Times New Roman" w:hAnsi="Times New Roman" w:cs="Times New Roman"/>
          <w:sz w:val="24"/>
          <w:szCs w:val="24"/>
        </w:rPr>
        <w:t>[</w:t>
      </w:r>
      <w:r>
        <w:rPr>
          <w:rFonts w:ascii="Times New Roman" w:hAnsi="Times New Roman" w:cs="Times New Roman"/>
          <w:sz w:val="24"/>
          <w:szCs w:val="24"/>
        </w:rPr>
        <w:t>3</w:t>
      </w:r>
      <w:r w:rsidRPr="00173C63">
        <w:rPr>
          <w:rFonts w:ascii="Times New Roman" w:hAnsi="Times New Roman" w:cs="Times New Roman"/>
          <w:sz w:val="24"/>
          <w:szCs w:val="24"/>
        </w:rPr>
        <w:t xml:space="preserve">] </w:t>
      </w:r>
      <w:r w:rsidRPr="00E0220F">
        <w:rPr>
          <w:rFonts w:ascii="Times New Roman" w:hAnsi="Times New Roman" w:cs="Times New Roman"/>
          <w:sz w:val="24"/>
          <w:szCs w:val="24"/>
          <w:lang w:val="es-AR"/>
        </w:rPr>
        <w:t>Bacigalupo</w:t>
      </w:r>
      <w:r>
        <w:rPr>
          <w:rFonts w:ascii="Times New Roman" w:hAnsi="Times New Roman" w:cs="Times New Roman"/>
          <w:sz w:val="24"/>
          <w:szCs w:val="24"/>
          <w:lang w:val="es-AR"/>
        </w:rPr>
        <w:t xml:space="preserve"> </w:t>
      </w:r>
      <w:r w:rsidRPr="00E0220F">
        <w:rPr>
          <w:rFonts w:ascii="Times New Roman" w:hAnsi="Times New Roman" w:cs="Times New Roman"/>
          <w:sz w:val="24"/>
          <w:szCs w:val="24"/>
          <w:lang w:val="es-AR"/>
        </w:rPr>
        <w:t>Enrique, Derecho Penal. Parte General, 2da. Edición, 4ta. Reimpresión, editorial Hammurabi, año 2016</w:t>
      </w:r>
      <w:r>
        <w:rPr>
          <w:rFonts w:ascii="Times New Roman" w:hAnsi="Times New Roman" w:cs="Times New Roman"/>
          <w:sz w:val="24"/>
          <w:szCs w:val="24"/>
          <w:lang w:val="es-AR"/>
        </w:rPr>
        <w:t>.</w:t>
      </w:r>
      <w:r w:rsidRPr="00E0220F">
        <w:rPr>
          <w:rFonts w:ascii="Times New Roman" w:hAnsi="Times New Roman" w:cs="Times New Roman"/>
          <w:sz w:val="24"/>
          <w:szCs w:val="24"/>
          <w:lang w:val="es-AR"/>
        </w:rPr>
        <w:t xml:space="preserve"> </w:t>
      </w:r>
    </w:p>
    <w:p w14:paraId="32681077" w14:textId="77777777" w:rsidR="00173C63" w:rsidRPr="00173C63" w:rsidRDefault="009A151A" w:rsidP="00E65354">
      <w:pPr>
        <w:spacing w:line="240" w:lineRule="auto"/>
        <w:jc w:val="both"/>
        <w:rPr>
          <w:rFonts w:ascii="Times New Roman" w:hAnsi="Times New Roman" w:cs="Times New Roman"/>
          <w:sz w:val="24"/>
          <w:szCs w:val="24"/>
        </w:rPr>
      </w:pPr>
      <w:r w:rsidRPr="00173C63">
        <w:rPr>
          <w:rFonts w:ascii="Times New Roman" w:hAnsi="Times New Roman" w:cs="Times New Roman"/>
          <w:sz w:val="24"/>
          <w:szCs w:val="24"/>
        </w:rPr>
        <w:t>[</w:t>
      </w:r>
      <w:r w:rsidR="00832BA5">
        <w:rPr>
          <w:rFonts w:ascii="Times New Roman" w:hAnsi="Times New Roman" w:cs="Times New Roman"/>
          <w:sz w:val="24"/>
          <w:szCs w:val="24"/>
        </w:rPr>
        <w:t>4</w:t>
      </w:r>
      <w:r w:rsidRPr="00173C63">
        <w:rPr>
          <w:rFonts w:ascii="Times New Roman" w:hAnsi="Times New Roman" w:cs="Times New Roman"/>
          <w:sz w:val="24"/>
          <w:szCs w:val="24"/>
        </w:rPr>
        <w:t>]</w:t>
      </w:r>
      <w:r w:rsidR="00173C63" w:rsidRPr="00173C63">
        <w:rPr>
          <w:rFonts w:ascii="Times New Roman" w:hAnsi="Times New Roman" w:cs="Times New Roman"/>
          <w:sz w:val="24"/>
          <w:szCs w:val="24"/>
        </w:rPr>
        <w:t xml:space="preserve"> </w:t>
      </w:r>
      <w:r w:rsidR="00173C63" w:rsidRPr="00173C63">
        <w:rPr>
          <w:rFonts w:ascii="Times New Roman" w:hAnsi="Times New Roman" w:cs="Times New Roman"/>
          <w:sz w:val="24"/>
          <w:szCs w:val="24"/>
          <w:lang w:val="es-AR"/>
        </w:rPr>
        <w:t>Balmaceda Hoyos Gustavo, La malversación de caudales públicos y el fraude al fisco en el derecho penal chileno, Revista de Derecho Universidad San Sebastián, Nro. 20/2014</w:t>
      </w:r>
      <w:r w:rsidR="00173C63">
        <w:rPr>
          <w:rFonts w:ascii="Times New Roman" w:hAnsi="Times New Roman" w:cs="Times New Roman"/>
          <w:sz w:val="24"/>
          <w:szCs w:val="24"/>
        </w:rPr>
        <w:t>.</w:t>
      </w:r>
      <w:r w:rsidR="00181F12" w:rsidRPr="00173C63">
        <w:rPr>
          <w:rFonts w:ascii="Times New Roman" w:hAnsi="Times New Roman" w:cs="Times New Roman"/>
          <w:sz w:val="24"/>
          <w:szCs w:val="24"/>
        </w:rPr>
        <w:t xml:space="preserve"> </w:t>
      </w:r>
      <w:r w:rsidR="00173C63" w:rsidRPr="00173C63">
        <w:rPr>
          <w:rFonts w:ascii="Times New Roman" w:hAnsi="Times New Roman" w:cs="Times New Roman"/>
          <w:sz w:val="24"/>
          <w:szCs w:val="24"/>
        </w:rPr>
        <w:t xml:space="preserve"> </w:t>
      </w:r>
    </w:p>
    <w:p w14:paraId="5D4C6E0F" w14:textId="77777777" w:rsidR="006F5ED5" w:rsidRDefault="00173C63" w:rsidP="00E65354">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0314F2">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sidR="00181F12" w:rsidRPr="00181F12">
        <w:rPr>
          <w:rFonts w:ascii="Times New Roman" w:hAnsi="Times New Roman" w:cs="Times New Roman"/>
          <w:sz w:val="24"/>
          <w:szCs w:val="24"/>
        </w:rPr>
        <w:t>Buompadre</w:t>
      </w:r>
      <w:proofErr w:type="spellEnd"/>
      <w:r w:rsidR="00181F12" w:rsidRPr="00181F12">
        <w:rPr>
          <w:rFonts w:ascii="Times New Roman" w:hAnsi="Times New Roman" w:cs="Times New Roman"/>
          <w:sz w:val="24"/>
          <w:szCs w:val="24"/>
        </w:rPr>
        <w:t xml:space="preserve"> Jorge E., Derecho Penal. Parte Especial, Tomo III, editorial </w:t>
      </w:r>
      <w:proofErr w:type="spellStart"/>
      <w:r w:rsidR="00181F12" w:rsidRPr="00181F12">
        <w:rPr>
          <w:rFonts w:ascii="Times New Roman" w:hAnsi="Times New Roman" w:cs="Times New Roman"/>
          <w:sz w:val="24"/>
          <w:szCs w:val="24"/>
        </w:rPr>
        <w:t>Mave</w:t>
      </w:r>
      <w:proofErr w:type="spellEnd"/>
      <w:r w:rsidR="00181F12" w:rsidRPr="00181F12">
        <w:rPr>
          <w:rFonts w:ascii="Times New Roman" w:hAnsi="Times New Roman" w:cs="Times New Roman"/>
          <w:sz w:val="24"/>
          <w:szCs w:val="24"/>
        </w:rPr>
        <w:t>, año 2003.</w:t>
      </w:r>
    </w:p>
    <w:p w14:paraId="58272491" w14:textId="77777777" w:rsidR="009A151A" w:rsidRDefault="009A151A" w:rsidP="00E65354">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0314F2">
        <w:rPr>
          <w:rFonts w:ascii="Times New Roman" w:hAnsi="Times New Roman" w:cs="Times New Roman"/>
          <w:sz w:val="24"/>
          <w:szCs w:val="24"/>
        </w:rPr>
        <w:t>6</w:t>
      </w:r>
      <w:r>
        <w:rPr>
          <w:rFonts w:ascii="Times New Roman" w:hAnsi="Times New Roman" w:cs="Times New Roman"/>
          <w:sz w:val="24"/>
          <w:szCs w:val="24"/>
        </w:rPr>
        <w:t xml:space="preserve">] </w:t>
      </w:r>
      <w:r w:rsidR="00181F12" w:rsidRPr="006B3128">
        <w:rPr>
          <w:rFonts w:ascii="Times New Roman" w:hAnsi="Times New Roman" w:cs="Times New Roman"/>
          <w:sz w:val="24"/>
          <w:szCs w:val="24"/>
          <w:lang w:val="es-AR"/>
        </w:rPr>
        <w:t xml:space="preserve">Donna Edgardo Alberto, Derecho Penal. Parte Especial, Tomo III, editorial </w:t>
      </w:r>
      <w:proofErr w:type="spellStart"/>
      <w:r w:rsidR="00181F12" w:rsidRPr="006B3128">
        <w:rPr>
          <w:rFonts w:ascii="Times New Roman" w:hAnsi="Times New Roman" w:cs="Times New Roman"/>
          <w:sz w:val="24"/>
          <w:szCs w:val="24"/>
          <w:lang w:val="es-AR"/>
        </w:rPr>
        <w:t>Rubinzal</w:t>
      </w:r>
      <w:proofErr w:type="spellEnd"/>
      <w:r w:rsidR="00181F12" w:rsidRPr="006B3128">
        <w:rPr>
          <w:rFonts w:ascii="Times New Roman" w:hAnsi="Times New Roman" w:cs="Times New Roman"/>
          <w:sz w:val="24"/>
          <w:szCs w:val="24"/>
          <w:lang w:val="es-AR"/>
        </w:rPr>
        <w:t xml:space="preserve"> </w:t>
      </w:r>
      <w:proofErr w:type="spellStart"/>
      <w:r w:rsidR="00181F12" w:rsidRPr="006B3128">
        <w:rPr>
          <w:rFonts w:ascii="Times New Roman" w:hAnsi="Times New Roman" w:cs="Times New Roman"/>
          <w:sz w:val="24"/>
          <w:szCs w:val="24"/>
          <w:lang w:val="es-AR"/>
        </w:rPr>
        <w:t>Culzoni</w:t>
      </w:r>
      <w:proofErr w:type="spellEnd"/>
      <w:r w:rsidR="00181F12" w:rsidRPr="006B3128">
        <w:rPr>
          <w:rFonts w:ascii="Times New Roman" w:hAnsi="Times New Roman" w:cs="Times New Roman"/>
          <w:sz w:val="24"/>
          <w:szCs w:val="24"/>
          <w:lang w:val="es-AR"/>
        </w:rPr>
        <w:t>, año 2000.</w:t>
      </w:r>
    </w:p>
    <w:p w14:paraId="70B2B6D3" w14:textId="77777777" w:rsidR="006F5ED5" w:rsidRDefault="009A151A" w:rsidP="00E65354">
      <w:pPr>
        <w:pStyle w:val="Prrafodelista"/>
        <w:spacing w:line="240" w:lineRule="auto"/>
        <w:ind w:left="0"/>
        <w:jc w:val="both"/>
        <w:rPr>
          <w:rFonts w:ascii="Times New Roman" w:hAnsi="Times New Roman" w:cs="Times New Roman"/>
          <w:sz w:val="24"/>
          <w:szCs w:val="24"/>
          <w:lang w:val="es-AR"/>
        </w:rPr>
      </w:pPr>
      <w:r w:rsidRPr="00641051">
        <w:rPr>
          <w:rFonts w:ascii="Times New Roman" w:hAnsi="Times New Roman" w:cs="Times New Roman"/>
          <w:sz w:val="24"/>
          <w:szCs w:val="24"/>
        </w:rPr>
        <w:t>[</w:t>
      </w:r>
      <w:r w:rsidR="000314F2">
        <w:rPr>
          <w:rFonts w:ascii="Times New Roman" w:hAnsi="Times New Roman" w:cs="Times New Roman"/>
          <w:sz w:val="24"/>
          <w:szCs w:val="24"/>
        </w:rPr>
        <w:t>7</w:t>
      </w:r>
      <w:r w:rsidRPr="00641051">
        <w:rPr>
          <w:rFonts w:ascii="Times New Roman" w:hAnsi="Times New Roman" w:cs="Times New Roman"/>
          <w:sz w:val="24"/>
          <w:szCs w:val="24"/>
        </w:rPr>
        <w:t xml:space="preserve">] </w:t>
      </w:r>
      <w:r w:rsidR="00641051" w:rsidRPr="00641051">
        <w:rPr>
          <w:rFonts w:ascii="Times New Roman" w:hAnsi="Times New Roman" w:cs="Times New Roman"/>
          <w:sz w:val="24"/>
          <w:szCs w:val="24"/>
          <w:lang w:val="es-AR"/>
        </w:rPr>
        <w:t>Falcone Andrés, Fundamentos de Intervención Delictiva, editorial Thomson Reuters, año 2020.</w:t>
      </w:r>
      <w:r w:rsidR="00832BA5">
        <w:rPr>
          <w:rFonts w:ascii="Times New Roman" w:hAnsi="Times New Roman" w:cs="Times New Roman"/>
          <w:sz w:val="24"/>
          <w:szCs w:val="24"/>
          <w:lang w:val="es-AR"/>
        </w:rPr>
        <w:t xml:space="preserve"> </w:t>
      </w:r>
    </w:p>
    <w:p w14:paraId="131CA8ED" w14:textId="77777777" w:rsidR="00832BA5" w:rsidRPr="000314F2" w:rsidRDefault="000314F2" w:rsidP="00E65354">
      <w:pPr>
        <w:spacing w:line="240" w:lineRule="auto"/>
        <w:jc w:val="both"/>
        <w:rPr>
          <w:rFonts w:ascii="Times New Roman" w:hAnsi="Times New Roman" w:cs="Times New Roman"/>
          <w:sz w:val="24"/>
          <w:szCs w:val="24"/>
        </w:rPr>
      </w:pPr>
      <w:r w:rsidRPr="00641051">
        <w:rPr>
          <w:rFonts w:ascii="Times New Roman" w:hAnsi="Times New Roman" w:cs="Times New Roman"/>
          <w:sz w:val="24"/>
          <w:szCs w:val="24"/>
        </w:rPr>
        <w:t>[</w:t>
      </w:r>
      <w:r>
        <w:rPr>
          <w:rFonts w:ascii="Times New Roman" w:hAnsi="Times New Roman" w:cs="Times New Roman"/>
          <w:sz w:val="24"/>
          <w:szCs w:val="24"/>
        </w:rPr>
        <w:t>8</w:t>
      </w:r>
      <w:r w:rsidRPr="00641051">
        <w:rPr>
          <w:rFonts w:ascii="Times New Roman" w:hAnsi="Times New Roman" w:cs="Times New Roman"/>
          <w:sz w:val="24"/>
          <w:szCs w:val="24"/>
        </w:rPr>
        <w:t xml:space="preserve">] </w:t>
      </w:r>
      <w:r w:rsidR="00832BA5" w:rsidRPr="00E0220F">
        <w:rPr>
          <w:rFonts w:ascii="Times New Roman" w:hAnsi="Times New Roman" w:cs="Times New Roman"/>
          <w:sz w:val="24"/>
          <w:szCs w:val="24"/>
        </w:rPr>
        <w:t>Falcone</w:t>
      </w:r>
      <w:r>
        <w:rPr>
          <w:rFonts w:ascii="Times New Roman" w:hAnsi="Times New Roman" w:cs="Times New Roman"/>
          <w:sz w:val="24"/>
          <w:szCs w:val="24"/>
        </w:rPr>
        <w:t xml:space="preserve"> </w:t>
      </w:r>
      <w:r w:rsidRPr="00E0220F">
        <w:rPr>
          <w:rFonts w:ascii="Times New Roman" w:hAnsi="Times New Roman" w:cs="Times New Roman"/>
          <w:sz w:val="24"/>
          <w:szCs w:val="24"/>
        </w:rPr>
        <w:t>Andrés</w:t>
      </w:r>
      <w:r w:rsidR="00832BA5" w:rsidRPr="00E0220F">
        <w:rPr>
          <w:rFonts w:ascii="Times New Roman" w:hAnsi="Times New Roman" w:cs="Times New Roman"/>
          <w:sz w:val="24"/>
          <w:szCs w:val="24"/>
        </w:rPr>
        <w:t>, La caída del dominio del hecho. Un aporte en favor de la intervención delictiva como momento de la imputación objetiva, editorial Ad Hoc, año 2017.</w:t>
      </w:r>
      <w:r>
        <w:rPr>
          <w:rFonts w:ascii="Times New Roman" w:hAnsi="Times New Roman" w:cs="Times New Roman"/>
          <w:sz w:val="24"/>
          <w:szCs w:val="24"/>
        </w:rPr>
        <w:t xml:space="preserve"> </w:t>
      </w:r>
    </w:p>
    <w:p w14:paraId="4D8951B5" w14:textId="77777777" w:rsidR="000314F2" w:rsidRDefault="006F5ED5" w:rsidP="00E6535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0314F2">
        <w:rPr>
          <w:rFonts w:ascii="Times New Roman" w:hAnsi="Times New Roman" w:cs="Times New Roman"/>
          <w:sz w:val="24"/>
          <w:szCs w:val="24"/>
        </w:rPr>
        <w:t>9</w:t>
      </w:r>
      <w:r w:rsidRPr="003173B6">
        <w:rPr>
          <w:rFonts w:ascii="Times New Roman" w:hAnsi="Times New Roman" w:cs="Times New Roman"/>
          <w:sz w:val="24"/>
          <w:szCs w:val="24"/>
        </w:rPr>
        <w:t>]</w:t>
      </w:r>
      <w:r w:rsidRPr="006F5ED5">
        <w:rPr>
          <w:rFonts w:ascii="Times New Roman" w:hAnsi="Times New Roman" w:cs="Times New Roman"/>
          <w:sz w:val="24"/>
          <w:szCs w:val="24"/>
        </w:rPr>
        <w:t xml:space="preserve"> </w:t>
      </w:r>
      <w:r w:rsidR="00832BA5" w:rsidRPr="00E0220F">
        <w:rPr>
          <w:rFonts w:ascii="Times New Roman" w:hAnsi="Times New Roman" w:cs="Times New Roman"/>
          <w:sz w:val="24"/>
          <w:szCs w:val="24"/>
        </w:rPr>
        <w:t>Jakobs</w:t>
      </w:r>
      <w:r w:rsidR="000314F2">
        <w:rPr>
          <w:rFonts w:ascii="Times New Roman" w:hAnsi="Times New Roman" w:cs="Times New Roman"/>
          <w:sz w:val="24"/>
          <w:szCs w:val="24"/>
        </w:rPr>
        <w:t xml:space="preserve"> </w:t>
      </w:r>
      <w:r w:rsidR="000314F2" w:rsidRPr="00E0220F">
        <w:rPr>
          <w:rFonts w:ascii="Times New Roman" w:hAnsi="Times New Roman" w:cs="Times New Roman"/>
          <w:sz w:val="24"/>
          <w:szCs w:val="24"/>
        </w:rPr>
        <w:t>Günther</w:t>
      </w:r>
      <w:r w:rsidR="00832BA5" w:rsidRPr="00E0220F">
        <w:rPr>
          <w:rFonts w:ascii="Times New Roman" w:hAnsi="Times New Roman" w:cs="Times New Roman"/>
          <w:sz w:val="24"/>
          <w:szCs w:val="24"/>
        </w:rPr>
        <w:t>, Derecho Penal. Parte General. Fundamentos y teoría de la imputación, 2da. Edición, editorial Marcial Pons, Madrid, año 1</w:t>
      </w:r>
      <w:r w:rsidR="000314F2">
        <w:rPr>
          <w:rFonts w:ascii="Times New Roman" w:hAnsi="Times New Roman" w:cs="Times New Roman"/>
          <w:sz w:val="24"/>
          <w:szCs w:val="24"/>
        </w:rPr>
        <w:t>9</w:t>
      </w:r>
      <w:r w:rsidR="00832BA5" w:rsidRPr="00E0220F">
        <w:rPr>
          <w:rFonts w:ascii="Times New Roman" w:hAnsi="Times New Roman" w:cs="Times New Roman"/>
          <w:sz w:val="24"/>
          <w:szCs w:val="24"/>
        </w:rPr>
        <w:t>97</w:t>
      </w:r>
      <w:r w:rsidR="000314F2">
        <w:rPr>
          <w:rFonts w:ascii="Times New Roman" w:hAnsi="Times New Roman" w:cs="Times New Roman"/>
          <w:sz w:val="24"/>
          <w:szCs w:val="24"/>
        </w:rPr>
        <w:t>.</w:t>
      </w:r>
    </w:p>
    <w:p w14:paraId="28105CC7" w14:textId="77777777" w:rsidR="00832BA5" w:rsidRPr="00832BA5" w:rsidRDefault="000314F2" w:rsidP="00E65354">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Pr="003173B6">
        <w:rPr>
          <w:rFonts w:ascii="Times New Roman" w:hAnsi="Times New Roman" w:cs="Times New Roman"/>
          <w:sz w:val="24"/>
          <w:szCs w:val="24"/>
        </w:rPr>
        <w:t>]</w:t>
      </w:r>
      <w:r w:rsidRPr="006F5ED5">
        <w:rPr>
          <w:rFonts w:ascii="Times New Roman" w:hAnsi="Times New Roman" w:cs="Times New Roman"/>
          <w:sz w:val="24"/>
          <w:szCs w:val="24"/>
        </w:rPr>
        <w:t xml:space="preserve"> </w:t>
      </w:r>
      <w:r>
        <w:rPr>
          <w:rFonts w:ascii="Times New Roman" w:hAnsi="Times New Roman" w:cs="Times New Roman"/>
          <w:sz w:val="24"/>
          <w:szCs w:val="24"/>
        </w:rPr>
        <w:t xml:space="preserve"> </w:t>
      </w:r>
      <w:r w:rsidR="006F5ED5" w:rsidRPr="006F5ED5">
        <w:rPr>
          <w:rFonts w:ascii="Times New Roman" w:hAnsi="Times New Roman" w:cs="Times New Roman"/>
          <w:sz w:val="24"/>
          <w:szCs w:val="24"/>
        </w:rPr>
        <w:t>Jakobs</w:t>
      </w:r>
      <w:r w:rsidR="006F5ED5">
        <w:rPr>
          <w:rFonts w:ascii="Times New Roman" w:hAnsi="Times New Roman" w:cs="Times New Roman"/>
          <w:sz w:val="24"/>
          <w:szCs w:val="24"/>
        </w:rPr>
        <w:t xml:space="preserve"> </w:t>
      </w:r>
      <w:r w:rsidR="006F5ED5" w:rsidRPr="006F5ED5">
        <w:rPr>
          <w:rFonts w:ascii="Times New Roman" w:hAnsi="Times New Roman" w:cs="Times New Roman"/>
          <w:sz w:val="24"/>
          <w:szCs w:val="24"/>
        </w:rPr>
        <w:t xml:space="preserve">Günther, La imputación objetiva en derecho penal, Traducción de Manuel </w:t>
      </w:r>
      <w:proofErr w:type="spellStart"/>
      <w:r w:rsidR="006F5ED5" w:rsidRPr="006F5ED5">
        <w:rPr>
          <w:rFonts w:ascii="Times New Roman" w:hAnsi="Times New Roman" w:cs="Times New Roman"/>
          <w:sz w:val="24"/>
          <w:szCs w:val="24"/>
        </w:rPr>
        <w:t>Cancio</w:t>
      </w:r>
      <w:proofErr w:type="spellEnd"/>
      <w:r w:rsidR="006F5ED5" w:rsidRPr="006F5ED5">
        <w:rPr>
          <w:rFonts w:ascii="Times New Roman" w:hAnsi="Times New Roman" w:cs="Times New Roman"/>
          <w:sz w:val="24"/>
          <w:szCs w:val="24"/>
        </w:rPr>
        <w:t xml:space="preserve"> Meliá (Universidad autónoma de Madrid), 1ra. Edición, 5ta. </w:t>
      </w:r>
      <w:proofErr w:type="spellStart"/>
      <w:r w:rsidR="006F5ED5" w:rsidRPr="006F5ED5">
        <w:rPr>
          <w:rFonts w:ascii="Times New Roman" w:hAnsi="Times New Roman" w:cs="Times New Roman"/>
          <w:sz w:val="24"/>
          <w:szCs w:val="24"/>
        </w:rPr>
        <w:t>Reimp</w:t>
      </w:r>
      <w:proofErr w:type="spellEnd"/>
      <w:r w:rsidR="006F5ED5" w:rsidRPr="006F5ED5">
        <w:rPr>
          <w:rFonts w:ascii="Times New Roman" w:hAnsi="Times New Roman" w:cs="Times New Roman"/>
          <w:sz w:val="24"/>
          <w:szCs w:val="24"/>
        </w:rPr>
        <w:t>., Buenos Aires, editorial Ad Hoc, año 2014.</w:t>
      </w:r>
      <w:r w:rsidR="00832BA5">
        <w:rPr>
          <w:rFonts w:ascii="Times New Roman" w:hAnsi="Times New Roman" w:cs="Times New Roman"/>
          <w:sz w:val="24"/>
          <w:szCs w:val="24"/>
        </w:rPr>
        <w:t xml:space="preserve"> </w:t>
      </w:r>
    </w:p>
    <w:p w14:paraId="16C417D6" w14:textId="77777777" w:rsidR="00504303" w:rsidRDefault="00504303" w:rsidP="00E65354">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0314F2">
        <w:rPr>
          <w:rFonts w:ascii="Times New Roman" w:hAnsi="Times New Roman" w:cs="Times New Roman"/>
          <w:sz w:val="24"/>
          <w:szCs w:val="24"/>
        </w:rPr>
        <w:t>11</w:t>
      </w:r>
      <w:r w:rsidRPr="003173B6">
        <w:rPr>
          <w:rFonts w:ascii="Times New Roman" w:hAnsi="Times New Roman" w:cs="Times New Roman"/>
          <w:sz w:val="24"/>
          <w:szCs w:val="24"/>
        </w:rPr>
        <w:t xml:space="preserve">] </w:t>
      </w:r>
      <w:proofErr w:type="spellStart"/>
      <w:r>
        <w:rPr>
          <w:rFonts w:ascii="Times New Roman" w:hAnsi="Times New Roman" w:cs="Times New Roman"/>
          <w:sz w:val="24"/>
          <w:szCs w:val="24"/>
        </w:rPr>
        <w:t>Mañalich</w:t>
      </w:r>
      <w:proofErr w:type="spellEnd"/>
      <w:r>
        <w:rPr>
          <w:rFonts w:ascii="Times New Roman" w:hAnsi="Times New Roman" w:cs="Times New Roman"/>
          <w:sz w:val="24"/>
          <w:szCs w:val="24"/>
        </w:rPr>
        <w:t xml:space="preserve"> Juan Pablo, La malversación de caudales públicos y el fraude al fisco como delitos especiales, revista Política Criminal, Vol. 7, nro. 14, diciembre 2012, </w:t>
      </w:r>
      <w:r w:rsidRPr="00504303">
        <w:rPr>
          <w:rFonts w:ascii="Times New Roman" w:hAnsi="Times New Roman" w:cs="Times New Roman"/>
          <w:sz w:val="24"/>
          <w:szCs w:val="24"/>
        </w:rPr>
        <w:t>http://www.politicacriminal.cl/Vol_07/n_14/Vol7N14A4.pdf</w:t>
      </w:r>
      <w:r>
        <w:rPr>
          <w:rFonts w:ascii="Times New Roman" w:hAnsi="Times New Roman" w:cs="Times New Roman"/>
          <w:sz w:val="24"/>
          <w:szCs w:val="24"/>
        </w:rPr>
        <w:t xml:space="preserve">. </w:t>
      </w:r>
      <w:r w:rsidR="007C1968">
        <w:rPr>
          <w:rFonts w:ascii="Times New Roman" w:hAnsi="Times New Roman" w:cs="Times New Roman"/>
          <w:sz w:val="24"/>
          <w:szCs w:val="24"/>
        </w:rPr>
        <w:t xml:space="preserve"> </w:t>
      </w:r>
    </w:p>
    <w:p w14:paraId="7BD3228A" w14:textId="77777777" w:rsidR="00BE730F" w:rsidRPr="00832BA5" w:rsidRDefault="009A151A" w:rsidP="00E65354">
      <w:pPr>
        <w:spacing w:line="240" w:lineRule="auto"/>
        <w:jc w:val="both"/>
        <w:rPr>
          <w:rFonts w:ascii="Times New Roman" w:hAnsi="Times New Roman" w:cs="Times New Roman"/>
          <w:sz w:val="24"/>
          <w:szCs w:val="24"/>
          <w:lang w:val="es-AR"/>
        </w:rPr>
      </w:pPr>
      <w:r>
        <w:rPr>
          <w:rFonts w:ascii="Times New Roman" w:hAnsi="Times New Roman" w:cs="Times New Roman"/>
          <w:sz w:val="24"/>
          <w:szCs w:val="24"/>
        </w:rPr>
        <w:t>[</w:t>
      </w:r>
      <w:r w:rsidR="008C4983">
        <w:rPr>
          <w:rFonts w:ascii="Times New Roman" w:hAnsi="Times New Roman" w:cs="Times New Roman"/>
          <w:sz w:val="24"/>
          <w:szCs w:val="24"/>
        </w:rPr>
        <w:t>12</w:t>
      </w:r>
      <w:r w:rsidRPr="003173B6">
        <w:rPr>
          <w:rFonts w:ascii="Times New Roman" w:hAnsi="Times New Roman" w:cs="Times New Roman"/>
          <w:sz w:val="24"/>
          <w:szCs w:val="24"/>
        </w:rPr>
        <w:t xml:space="preserve">] </w:t>
      </w:r>
      <w:r w:rsidR="00BE730F" w:rsidRPr="00832BA5">
        <w:rPr>
          <w:rFonts w:ascii="Times New Roman" w:hAnsi="Times New Roman" w:cs="Times New Roman"/>
          <w:sz w:val="24"/>
          <w:szCs w:val="24"/>
        </w:rPr>
        <w:t>Roxin</w:t>
      </w:r>
      <w:r w:rsidR="00BE730F">
        <w:rPr>
          <w:rFonts w:ascii="Times New Roman" w:hAnsi="Times New Roman" w:cs="Times New Roman"/>
          <w:sz w:val="24"/>
          <w:szCs w:val="24"/>
        </w:rPr>
        <w:t xml:space="preserve"> </w:t>
      </w:r>
      <w:r w:rsidR="00BE730F" w:rsidRPr="00832BA5">
        <w:rPr>
          <w:rFonts w:ascii="Times New Roman" w:hAnsi="Times New Roman" w:cs="Times New Roman"/>
          <w:sz w:val="24"/>
          <w:szCs w:val="24"/>
        </w:rPr>
        <w:t xml:space="preserve">Claus, Derecho Penal. Parte General. Tomo II. Especiales formas de aparición del delito, Editorial Thomson Reuters- </w:t>
      </w:r>
      <w:proofErr w:type="spellStart"/>
      <w:r w:rsidR="00BE730F" w:rsidRPr="00832BA5">
        <w:rPr>
          <w:rFonts w:ascii="Times New Roman" w:hAnsi="Times New Roman" w:cs="Times New Roman"/>
          <w:sz w:val="24"/>
          <w:szCs w:val="24"/>
        </w:rPr>
        <w:t>Civitas</w:t>
      </w:r>
      <w:proofErr w:type="spellEnd"/>
      <w:r w:rsidR="00BE730F" w:rsidRPr="00832BA5">
        <w:rPr>
          <w:rFonts w:ascii="Times New Roman" w:hAnsi="Times New Roman" w:cs="Times New Roman"/>
          <w:sz w:val="24"/>
          <w:szCs w:val="24"/>
        </w:rPr>
        <w:t xml:space="preserve">, </w:t>
      </w:r>
      <w:proofErr w:type="spellStart"/>
      <w:r w:rsidR="00BE730F" w:rsidRPr="00832BA5">
        <w:rPr>
          <w:rFonts w:ascii="Times New Roman" w:hAnsi="Times New Roman" w:cs="Times New Roman"/>
          <w:sz w:val="24"/>
          <w:szCs w:val="24"/>
        </w:rPr>
        <w:t>3ra</w:t>
      </w:r>
      <w:proofErr w:type="spellEnd"/>
      <w:r w:rsidR="00BE730F" w:rsidRPr="00832BA5">
        <w:rPr>
          <w:rFonts w:ascii="Times New Roman" w:hAnsi="Times New Roman" w:cs="Times New Roman"/>
          <w:sz w:val="24"/>
          <w:szCs w:val="24"/>
        </w:rPr>
        <w:t>. Reimpresión,</w:t>
      </w:r>
      <w:r w:rsidR="00BE730F">
        <w:rPr>
          <w:rFonts w:ascii="Times New Roman" w:hAnsi="Times New Roman" w:cs="Times New Roman"/>
          <w:sz w:val="24"/>
          <w:szCs w:val="24"/>
        </w:rPr>
        <w:t xml:space="preserve"> año 2019.</w:t>
      </w:r>
    </w:p>
    <w:p w14:paraId="6DE0F201" w14:textId="77777777" w:rsidR="009A151A" w:rsidRPr="00BE730F" w:rsidRDefault="00BE730F" w:rsidP="00E65354">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Pr="003173B6">
        <w:rPr>
          <w:rFonts w:ascii="Times New Roman" w:hAnsi="Times New Roman" w:cs="Times New Roman"/>
          <w:sz w:val="24"/>
          <w:szCs w:val="24"/>
        </w:rPr>
        <w:t xml:space="preserve">] </w:t>
      </w:r>
      <w:r w:rsidR="003173B6" w:rsidRPr="00F025FB">
        <w:rPr>
          <w:rFonts w:ascii="Times New Roman" w:hAnsi="Times New Roman" w:cs="Times New Roman"/>
          <w:sz w:val="24"/>
          <w:szCs w:val="24"/>
          <w:lang w:val="es-AR"/>
        </w:rPr>
        <w:t xml:space="preserve">Vivó Cabo Silvia, El delito de malversación de caudales públicos, La cualidad de funcionario público. Influencia de la dogmática </w:t>
      </w:r>
      <w:r w:rsidR="003173B6" w:rsidRPr="00F025FB">
        <w:rPr>
          <w:rFonts w:ascii="Times New Roman" w:hAnsi="Times New Roman" w:cs="Times New Roman"/>
          <w:color w:val="000000" w:themeColor="text1"/>
          <w:sz w:val="24"/>
          <w:szCs w:val="24"/>
          <w:lang w:val="es-AR"/>
        </w:rPr>
        <w:t>penal</w:t>
      </w:r>
      <w:r w:rsidR="00F025FB" w:rsidRPr="00F025FB">
        <w:rPr>
          <w:rFonts w:ascii="Times New Roman" w:hAnsi="Times New Roman" w:cs="Times New Roman"/>
          <w:color w:val="000000" w:themeColor="text1"/>
          <w:sz w:val="24"/>
          <w:szCs w:val="24"/>
          <w:lang w:val="es-AR"/>
        </w:rPr>
        <w:t xml:space="preserve">, </w:t>
      </w:r>
      <w:hyperlink r:id="rId8" w:history="1">
        <w:r w:rsidR="00F025FB" w:rsidRPr="00F025FB">
          <w:rPr>
            <w:rStyle w:val="Hipervnculo"/>
            <w:rFonts w:ascii="Times New Roman" w:hAnsi="Times New Roman" w:cs="Times New Roman"/>
            <w:color w:val="000000" w:themeColor="text1"/>
            <w:sz w:val="24"/>
            <w:szCs w:val="24"/>
            <w:lang w:val="es-AR"/>
          </w:rPr>
          <w:t>https://ficp.es/wp-content/uploads/2019/03/Viv%C3%B3-Cabo.-Comunicaci%C3%B3n.pdf</w:t>
        </w:r>
      </w:hyperlink>
      <w:r w:rsidR="003173B6" w:rsidRPr="00F025FB">
        <w:rPr>
          <w:rFonts w:ascii="Times New Roman" w:hAnsi="Times New Roman" w:cs="Times New Roman"/>
          <w:color w:val="000000" w:themeColor="text1"/>
          <w:sz w:val="24"/>
          <w:szCs w:val="24"/>
          <w:lang w:val="es-AR"/>
        </w:rPr>
        <w:t>.</w:t>
      </w:r>
      <w:r w:rsidR="003173B6" w:rsidRPr="003173B6">
        <w:rPr>
          <w:rFonts w:ascii="Times New Roman" w:hAnsi="Times New Roman" w:cs="Times New Roman"/>
          <w:color w:val="000000" w:themeColor="text1"/>
          <w:sz w:val="24"/>
          <w:szCs w:val="24"/>
          <w:lang w:val="es-AR"/>
        </w:rPr>
        <w:t xml:space="preserve"> </w:t>
      </w:r>
    </w:p>
    <w:p w14:paraId="69B10387" w14:textId="77777777" w:rsidR="007C1968" w:rsidRPr="00E0220F" w:rsidRDefault="00BE730F" w:rsidP="00E65354">
      <w:pPr>
        <w:spacing w:line="240" w:lineRule="auto"/>
        <w:jc w:val="both"/>
        <w:rPr>
          <w:rFonts w:ascii="Times New Roman" w:hAnsi="Times New Roman" w:cs="Times New Roman"/>
          <w:sz w:val="24"/>
          <w:szCs w:val="24"/>
          <w:lang w:val="es-AR"/>
        </w:rPr>
      </w:pPr>
      <w:r>
        <w:rPr>
          <w:rFonts w:ascii="Times New Roman" w:hAnsi="Times New Roman" w:cs="Times New Roman"/>
          <w:sz w:val="24"/>
          <w:szCs w:val="24"/>
        </w:rPr>
        <w:t>[14</w:t>
      </w:r>
      <w:r w:rsidRPr="003173B6">
        <w:rPr>
          <w:rFonts w:ascii="Times New Roman" w:hAnsi="Times New Roman" w:cs="Times New Roman"/>
          <w:sz w:val="24"/>
          <w:szCs w:val="24"/>
        </w:rPr>
        <w:t xml:space="preserve">] </w:t>
      </w:r>
      <w:r w:rsidR="007C1968" w:rsidRPr="00E0220F">
        <w:rPr>
          <w:rFonts w:ascii="Times New Roman" w:hAnsi="Times New Roman" w:cs="Times New Roman"/>
          <w:sz w:val="24"/>
          <w:szCs w:val="24"/>
          <w:lang w:val="es-AR"/>
        </w:rPr>
        <w:t>Zaffaroni</w:t>
      </w:r>
      <w:r w:rsidR="00832BA5">
        <w:rPr>
          <w:rFonts w:ascii="Times New Roman" w:hAnsi="Times New Roman" w:cs="Times New Roman"/>
          <w:sz w:val="24"/>
          <w:szCs w:val="24"/>
          <w:lang w:val="es-AR"/>
        </w:rPr>
        <w:t xml:space="preserve"> </w:t>
      </w:r>
      <w:r w:rsidR="00832BA5" w:rsidRPr="00E0220F">
        <w:rPr>
          <w:rFonts w:ascii="Times New Roman" w:hAnsi="Times New Roman" w:cs="Times New Roman"/>
          <w:sz w:val="24"/>
          <w:szCs w:val="24"/>
          <w:lang w:val="es-AR"/>
        </w:rPr>
        <w:t>Eugenio R.</w:t>
      </w:r>
      <w:r w:rsidR="007C1968" w:rsidRPr="00E0220F">
        <w:rPr>
          <w:rFonts w:ascii="Times New Roman" w:hAnsi="Times New Roman" w:cs="Times New Roman"/>
          <w:sz w:val="24"/>
          <w:szCs w:val="24"/>
          <w:lang w:val="es-AR"/>
        </w:rPr>
        <w:t xml:space="preserve">, </w:t>
      </w:r>
      <w:proofErr w:type="spellStart"/>
      <w:r w:rsidR="007C1968" w:rsidRPr="00E0220F">
        <w:rPr>
          <w:rFonts w:ascii="Times New Roman" w:hAnsi="Times New Roman" w:cs="Times New Roman"/>
          <w:sz w:val="24"/>
          <w:szCs w:val="24"/>
          <w:lang w:val="es-AR"/>
        </w:rPr>
        <w:t>Alagia</w:t>
      </w:r>
      <w:proofErr w:type="spellEnd"/>
      <w:r w:rsidR="00832BA5">
        <w:rPr>
          <w:rFonts w:ascii="Times New Roman" w:hAnsi="Times New Roman" w:cs="Times New Roman"/>
          <w:sz w:val="24"/>
          <w:szCs w:val="24"/>
          <w:lang w:val="es-AR"/>
        </w:rPr>
        <w:t xml:space="preserve"> </w:t>
      </w:r>
      <w:r w:rsidR="00832BA5" w:rsidRPr="00E0220F">
        <w:rPr>
          <w:rFonts w:ascii="Times New Roman" w:hAnsi="Times New Roman" w:cs="Times New Roman"/>
          <w:sz w:val="24"/>
          <w:szCs w:val="24"/>
          <w:lang w:val="es-AR"/>
        </w:rPr>
        <w:t>Alejandro</w:t>
      </w:r>
      <w:r w:rsidR="007C1968" w:rsidRPr="00E0220F">
        <w:rPr>
          <w:rFonts w:ascii="Times New Roman" w:hAnsi="Times New Roman" w:cs="Times New Roman"/>
          <w:sz w:val="24"/>
          <w:szCs w:val="24"/>
          <w:lang w:val="es-AR"/>
        </w:rPr>
        <w:t xml:space="preserve"> y </w:t>
      </w:r>
      <w:proofErr w:type="spellStart"/>
      <w:r w:rsidR="007C1968" w:rsidRPr="00E0220F">
        <w:rPr>
          <w:rFonts w:ascii="Times New Roman" w:hAnsi="Times New Roman" w:cs="Times New Roman"/>
          <w:sz w:val="24"/>
          <w:szCs w:val="24"/>
          <w:lang w:val="es-AR"/>
        </w:rPr>
        <w:t>Slokar</w:t>
      </w:r>
      <w:proofErr w:type="spellEnd"/>
      <w:r w:rsidR="00832BA5">
        <w:rPr>
          <w:rFonts w:ascii="Times New Roman" w:hAnsi="Times New Roman" w:cs="Times New Roman"/>
          <w:sz w:val="24"/>
          <w:szCs w:val="24"/>
          <w:lang w:val="es-AR"/>
        </w:rPr>
        <w:t xml:space="preserve"> </w:t>
      </w:r>
      <w:r w:rsidR="00832BA5" w:rsidRPr="00E0220F">
        <w:rPr>
          <w:rFonts w:ascii="Times New Roman" w:hAnsi="Times New Roman" w:cs="Times New Roman"/>
          <w:sz w:val="24"/>
          <w:szCs w:val="24"/>
          <w:lang w:val="es-AR"/>
        </w:rPr>
        <w:t>Alejandro</w:t>
      </w:r>
      <w:r w:rsidR="007C1968" w:rsidRPr="00E0220F">
        <w:rPr>
          <w:rFonts w:ascii="Times New Roman" w:hAnsi="Times New Roman" w:cs="Times New Roman"/>
          <w:sz w:val="24"/>
          <w:szCs w:val="24"/>
          <w:lang w:val="es-AR"/>
        </w:rPr>
        <w:t xml:space="preserve">, Manual de Derecho Penal. Parte General, editorial </w:t>
      </w:r>
      <w:proofErr w:type="spellStart"/>
      <w:r w:rsidR="007C1968" w:rsidRPr="00E0220F">
        <w:rPr>
          <w:rFonts w:ascii="Times New Roman" w:hAnsi="Times New Roman" w:cs="Times New Roman"/>
          <w:sz w:val="24"/>
          <w:szCs w:val="24"/>
          <w:lang w:val="es-AR"/>
        </w:rPr>
        <w:t>Ediar</w:t>
      </w:r>
      <w:proofErr w:type="spellEnd"/>
      <w:r w:rsidR="007C1968" w:rsidRPr="00E0220F">
        <w:rPr>
          <w:rFonts w:ascii="Times New Roman" w:hAnsi="Times New Roman" w:cs="Times New Roman"/>
          <w:sz w:val="24"/>
          <w:szCs w:val="24"/>
          <w:lang w:val="es-AR"/>
        </w:rPr>
        <w:t xml:space="preserve">, año </w:t>
      </w:r>
      <w:r>
        <w:rPr>
          <w:rFonts w:ascii="Times New Roman" w:hAnsi="Times New Roman" w:cs="Times New Roman"/>
          <w:sz w:val="24"/>
          <w:szCs w:val="24"/>
          <w:lang w:val="es-AR"/>
        </w:rPr>
        <w:t>2017</w:t>
      </w:r>
      <w:r w:rsidR="007C1968" w:rsidRPr="00E0220F">
        <w:rPr>
          <w:rFonts w:ascii="Times New Roman" w:hAnsi="Times New Roman" w:cs="Times New Roman"/>
          <w:sz w:val="24"/>
          <w:szCs w:val="24"/>
          <w:lang w:val="es-AR"/>
        </w:rPr>
        <w:t xml:space="preserve">. </w:t>
      </w:r>
    </w:p>
    <w:p w14:paraId="46E132ED" w14:textId="77777777" w:rsidR="00277815" w:rsidRPr="00832BA5" w:rsidRDefault="00277815" w:rsidP="00E65354">
      <w:pPr>
        <w:spacing w:line="240" w:lineRule="auto"/>
        <w:ind w:firstLine="567"/>
        <w:jc w:val="both"/>
        <w:rPr>
          <w:rFonts w:ascii="Times New Roman" w:hAnsi="Times New Roman" w:cs="Times New Roman"/>
          <w:sz w:val="24"/>
          <w:szCs w:val="24"/>
          <w:lang w:val="es-AR"/>
        </w:rPr>
      </w:pPr>
    </w:p>
    <w:p w14:paraId="486B829E" w14:textId="77777777" w:rsidR="00ED3422" w:rsidRDefault="00ED3422" w:rsidP="00E65354">
      <w:pPr>
        <w:spacing w:line="240" w:lineRule="auto"/>
        <w:ind w:firstLine="567"/>
        <w:jc w:val="both"/>
        <w:rPr>
          <w:rFonts w:ascii="Times New Roman" w:hAnsi="Times New Roman" w:cs="Times New Roman"/>
          <w:b/>
          <w:sz w:val="24"/>
          <w:szCs w:val="24"/>
          <w:lang w:val="es-AR"/>
        </w:rPr>
      </w:pPr>
      <w:r w:rsidRPr="00ED3422">
        <w:rPr>
          <w:rFonts w:ascii="Times New Roman" w:hAnsi="Times New Roman" w:cs="Times New Roman"/>
          <w:b/>
          <w:sz w:val="24"/>
          <w:szCs w:val="24"/>
          <w:lang w:val="es-AR"/>
        </w:rPr>
        <w:t xml:space="preserve"> </w:t>
      </w:r>
    </w:p>
    <w:p w14:paraId="5F7EBD0A" w14:textId="77777777" w:rsidR="00BB0973" w:rsidRDefault="00BB0973" w:rsidP="00E65354">
      <w:pPr>
        <w:spacing w:line="240" w:lineRule="auto"/>
        <w:ind w:firstLine="567"/>
        <w:jc w:val="both"/>
        <w:rPr>
          <w:rFonts w:ascii="Times New Roman" w:hAnsi="Times New Roman" w:cs="Times New Roman"/>
          <w:b/>
          <w:sz w:val="24"/>
          <w:szCs w:val="24"/>
          <w:lang w:val="es-AR"/>
        </w:rPr>
      </w:pPr>
    </w:p>
    <w:p w14:paraId="1C271A14" w14:textId="77777777" w:rsidR="00ED3422" w:rsidRPr="00ED3422" w:rsidRDefault="00ED3422" w:rsidP="00E65354">
      <w:pPr>
        <w:spacing w:line="240" w:lineRule="auto"/>
        <w:jc w:val="both"/>
        <w:rPr>
          <w:rFonts w:ascii="Times New Roman" w:hAnsi="Times New Roman" w:cs="Times New Roman"/>
          <w:b/>
          <w:sz w:val="24"/>
          <w:szCs w:val="24"/>
          <w:lang w:val="es-AR"/>
        </w:rPr>
      </w:pPr>
    </w:p>
    <w:p w14:paraId="232024E5" w14:textId="77777777" w:rsidR="00ED3422" w:rsidRPr="00ED3422" w:rsidRDefault="00ED3422" w:rsidP="00E65354">
      <w:pPr>
        <w:spacing w:line="240" w:lineRule="auto"/>
        <w:jc w:val="both"/>
        <w:rPr>
          <w:rFonts w:ascii="Times New Roman" w:hAnsi="Times New Roman" w:cs="Times New Roman"/>
          <w:sz w:val="24"/>
          <w:szCs w:val="24"/>
          <w:lang w:val="es-AR"/>
        </w:rPr>
      </w:pPr>
    </w:p>
    <w:p w14:paraId="23341E70" w14:textId="77777777" w:rsidR="00F70FD9" w:rsidRPr="00F70FD9" w:rsidRDefault="00F70FD9" w:rsidP="00E65354">
      <w:pPr>
        <w:spacing w:line="240" w:lineRule="auto"/>
        <w:jc w:val="center"/>
        <w:rPr>
          <w:rFonts w:ascii="Times New Roman" w:hAnsi="Times New Roman" w:cs="Times New Roman"/>
          <w:sz w:val="28"/>
          <w:szCs w:val="28"/>
          <w:lang w:val="es-AR"/>
        </w:rPr>
      </w:pPr>
    </w:p>
    <w:sectPr w:rsidR="00F70FD9" w:rsidRPr="00F70FD9" w:rsidSect="00F41817">
      <w:headerReference w:type="default" r:id="rId9"/>
      <w:pgSz w:w="11906" w:h="16838" w:code="9"/>
      <w:pgMar w:top="2835" w:right="1133" w:bottom="1560"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480F" w14:textId="77777777" w:rsidR="00FE476B" w:rsidRDefault="00FE476B" w:rsidP="00227610">
      <w:pPr>
        <w:spacing w:after="0" w:line="240" w:lineRule="auto"/>
      </w:pPr>
      <w:r>
        <w:separator/>
      </w:r>
    </w:p>
  </w:endnote>
  <w:endnote w:type="continuationSeparator" w:id="0">
    <w:p w14:paraId="07967A2E" w14:textId="77777777" w:rsidR="00FE476B" w:rsidRDefault="00FE476B" w:rsidP="0022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8DF1" w14:textId="77777777" w:rsidR="00FE476B" w:rsidRDefault="00FE476B" w:rsidP="00227610">
      <w:pPr>
        <w:spacing w:after="0" w:line="240" w:lineRule="auto"/>
      </w:pPr>
      <w:r>
        <w:separator/>
      </w:r>
    </w:p>
  </w:footnote>
  <w:footnote w:type="continuationSeparator" w:id="0">
    <w:p w14:paraId="393F1472" w14:textId="77777777" w:rsidR="00FE476B" w:rsidRDefault="00FE476B" w:rsidP="00227610">
      <w:pPr>
        <w:spacing w:after="0" w:line="240" w:lineRule="auto"/>
      </w:pPr>
      <w:r>
        <w:continuationSeparator/>
      </w:r>
    </w:p>
  </w:footnote>
  <w:footnote w:id="1">
    <w:p w14:paraId="5E473F10" w14:textId="77777777" w:rsidR="007332BA" w:rsidRPr="007332BA" w:rsidRDefault="007332BA" w:rsidP="007332BA">
      <w:pPr>
        <w:pStyle w:val="Textonotapie"/>
        <w:jc w:val="both"/>
        <w:rPr>
          <w:rFonts w:ascii="Times New Roman" w:hAnsi="Times New Roman" w:cs="Times New Roman"/>
          <w:lang w:val="es-AR"/>
        </w:rPr>
      </w:pPr>
      <w:r w:rsidRPr="007332BA">
        <w:rPr>
          <w:rStyle w:val="Refdenotaalpie"/>
          <w:rFonts w:ascii="Times New Roman" w:hAnsi="Times New Roman" w:cs="Times New Roman"/>
        </w:rPr>
        <w:footnoteRef/>
      </w:r>
      <w:r w:rsidRPr="007332BA">
        <w:rPr>
          <w:rFonts w:ascii="Times New Roman" w:hAnsi="Times New Roman" w:cs="Times New Roman"/>
        </w:rPr>
        <w:t xml:space="preserve"> </w:t>
      </w:r>
      <w:r w:rsidRPr="007332BA">
        <w:rPr>
          <w:rFonts w:ascii="Times New Roman" w:hAnsi="Times New Roman" w:cs="Times New Roman"/>
          <w:lang w:val="es-AR"/>
        </w:rPr>
        <w:t>Si bien titular los hechos de esa forma</w:t>
      </w:r>
      <w:r>
        <w:rPr>
          <w:rFonts w:ascii="Times New Roman" w:hAnsi="Times New Roman" w:cs="Times New Roman"/>
          <w:lang w:val="es-AR"/>
        </w:rPr>
        <w:t xml:space="preserve"> -“Vacunación VIP”-</w:t>
      </w:r>
      <w:r w:rsidRPr="007332BA">
        <w:rPr>
          <w:rFonts w:ascii="Times New Roman" w:hAnsi="Times New Roman" w:cs="Times New Roman"/>
          <w:lang w:val="es-AR"/>
        </w:rPr>
        <w:t xml:space="preserve">, no resulta de mi agrado –preferiría vacunación </w:t>
      </w:r>
      <w:r>
        <w:rPr>
          <w:rFonts w:ascii="Times New Roman" w:hAnsi="Times New Roman" w:cs="Times New Roman"/>
          <w:lang w:val="es-AR"/>
        </w:rPr>
        <w:t>irregular-, lo mantendré porque así se han conocido</w:t>
      </w:r>
      <w:r w:rsidR="000C4714">
        <w:rPr>
          <w:rFonts w:ascii="Times New Roman" w:hAnsi="Times New Roman" w:cs="Times New Roman"/>
          <w:lang w:val="es-AR"/>
        </w:rPr>
        <w:t xml:space="preserve"> públicamente</w:t>
      </w:r>
      <w:r>
        <w:rPr>
          <w:rFonts w:ascii="Times New Roman" w:hAnsi="Times New Roman" w:cs="Times New Roman"/>
          <w:lang w:val="es-AR"/>
        </w:rPr>
        <w:t xml:space="preserve"> los casos que aquí se </w:t>
      </w:r>
      <w:r w:rsidR="000C4714">
        <w:rPr>
          <w:rFonts w:ascii="Times New Roman" w:hAnsi="Times New Roman" w:cs="Times New Roman"/>
          <w:lang w:val="es-AR"/>
        </w:rPr>
        <w:t xml:space="preserve">desarrollarán. </w:t>
      </w:r>
      <w:r>
        <w:rPr>
          <w:rFonts w:ascii="Times New Roman" w:hAnsi="Times New Roman" w:cs="Times New Roman"/>
          <w:lang w:val="es-AR"/>
        </w:rPr>
        <w:t xml:space="preserve"> </w:t>
      </w:r>
    </w:p>
  </w:footnote>
  <w:footnote w:id="2">
    <w:p w14:paraId="6E4B37A1" w14:textId="77777777" w:rsidR="004F5B82" w:rsidRPr="00D20639" w:rsidRDefault="004F5B82" w:rsidP="00765DDC">
      <w:pPr>
        <w:pStyle w:val="Textonotapie"/>
        <w:jc w:val="both"/>
        <w:rPr>
          <w:rFonts w:ascii="Times New Roman" w:hAnsi="Times New Roman" w:cs="Times New Roman"/>
          <w:lang w:val="es-AR"/>
        </w:rPr>
      </w:pPr>
      <w:r w:rsidRPr="00D20639">
        <w:rPr>
          <w:rStyle w:val="Refdenotaalpie"/>
          <w:rFonts w:ascii="Times New Roman" w:hAnsi="Times New Roman" w:cs="Times New Roman"/>
        </w:rPr>
        <w:footnoteRef/>
      </w:r>
      <w:r w:rsidRPr="00D20639">
        <w:rPr>
          <w:rFonts w:ascii="Times New Roman" w:hAnsi="Times New Roman" w:cs="Times New Roman"/>
        </w:rPr>
        <w:t xml:space="preserve"> Ver </w:t>
      </w:r>
      <w:r w:rsidRPr="003315C8">
        <w:rPr>
          <w:rFonts w:ascii="Times New Roman" w:hAnsi="Times New Roman" w:cs="Times New Roman"/>
        </w:rPr>
        <w:t xml:space="preserve">Gustavo Eduardo </w:t>
      </w:r>
      <w:proofErr w:type="spellStart"/>
      <w:r w:rsidRPr="003315C8">
        <w:rPr>
          <w:rFonts w:ascii="Times New Roman" w:hAnsi="Times New Roman" w:cs="Times New Roman"/>
        </w:rPr>
        <w:t>Aboso</w:t>
      </w:r>
      <w:proofErr w:type="spellEnd"/>
      <w:r w:rsidRPr="003315C8">
        <w:rPr>
          <w:rFonts w:ascii="Times New Roman" w:hAnsi="Times New Roman" w:cs="Times New Roman"/>
        </w:rPr>
        <w:t xml:space="preserve">, </w:t>
      </w:r>
      <w:r>
        <w:rPr>
          <w:rFonts w:ascii="Times New Roman" w:hAnsi="Times New Roman" w:cs="Times New Roman"/>
        </w:rPr>
        <w:t>Código Penal de la República Argentina. Comentado, concordado con jurisprudencia, 4ta. Edición</w:t>
      </w:r>
      <w:r w:rsidRPr="003315C8">
        <w:rPr>
          <w:rFonts w:ascii="Times New Roman" w:hAnsi="Times New Roman" w:cs="Times New Roman"/>
        </w:rPr>
        <w:t>, editorial B de F, 201</w:t>
      </w:r>
      <w:r>
        <w:rPr>
          <w:rFonts w:ascii="Times New Roman" w:hAnsi="Times New Roman" w:cs="Times New Roman"/>
        </w:rPr>
        <w:t>7</w:t>
      </w:r>
      <w:r w:rsidRPr="003315C8">
        <w:rPr>
          <w:rFonts w:ascii="Times New Roman" w:hAnsi="Times New Roman" w:cs="Times New Roman"/>
        </w:rPr>
        <w:t>, pág.</w:t>
      </w:r>
      <w:r>
        <w:rPr>
          <w:rFonts w:ascii="Times New Roman" w:hAnsi="Times New Roman" w:cs="Times New Roman"/>
        </w:rPr>
        <w:t xml:space="preserve"> 1267 y ss.</w:t>
      </w:r>
    </w:p>
  </w:footnote>
  <w:footnote w:id="3">
    <w:p w14:paraId="56A20E21" w14:textId="77777777" w:rsidR="004F5B82" w:rsidRPr="006C1C25" w:rsidRDefault="004F5B82" w:rsidP="00F334C8">
      <w:pPr>
        <w:pStyle w:val="Textonotapie"/>
        <w:jc w:val="both"/>
        <w:rPr>
          <w:rFonts w:ascii="Times New Roman" w:hAnsi="Times New Roman" w:cs="Times New Roman"/>
          <w:lang w:val="es-AR"/>
        </w:rPr>
      </w:pPr>
      <w:r w:rsidRPr="006C1C25">
        <w:rPr>
          <w:rStyle w:val="Refdenotaalpie"/>
          <w:rFonts w:ascii="Times New Roman" w:hAnsi="Times New Roman" w:cs="Times New Roman"/>
        </w:rPr>
        <w:footnoteRef/>
      </w:r>
      <w:r w:rsidRPr="006C1C25">
        <w:rPr>
          <w:rFonts w:ascii="Times New Roman" w:hAnsi="Times New Roman" w:cs="Times New Roman"/>
        </w:rPr>
        <w:t xml:space="preserve"> </w:t>
      </w:r>
      <w:r w:rsidRPr="006C1C25">
        <w:rPr>
          <w:rFonts w:ascii="Times New Roman" w:hAnsi="Times New Roman" w:cs="Times New Roman"/>
          <w:lang w:val="es-AR"/>
        </w:rPr>
        <w:t xml:space="preserve">Ibidem. </w:t>
      </w:r>
    </w:p>
  </w:footnote>
  <w:footnote w:id="4">
    <w:p w14:paraId="2204DE88" w14:textId="77777777" w:rsidR="004F5B82" w:rsidRPr="008970B6" w:rsidRDefault="004F5B82" w:rsidP="00F334C8">
      <w:pPr>
        <w:pStyle w:val="Textonotapie"/>
        <w:jc w:val="both"/>
        <w:rPr>
          <w:rFonts w:ascii="Times New Roman" w:hAnsi="Times New Roman" w:cs="Times New Roman"/>
          <w:lang w:val="es-AR"/>
        </w:rPr>
      </w:pPr>
      <w:r w:rsidRPr="008970B6">
        <w:rPr>
          <w:rStyle w:val="Refdenotaalpie"/>
          <w:rFonts w:ascii="Times New Roman" w:hAnsi="Times New Roman" w:cs="Times New Roman"/>
        </w:rPr>
        <w:footnoteRef/>
      </w:r>
      <w:r w:rsidRPr="008970B6">
        <w:rPr>
          <w:rFonts w:ascii="Times New Roman" w:hAnsi="Times New Roman" w:cs="Times New Roman"/>
        </w:rPr>
        <w:t xml:space="preserve"> </w:t>
      </w:r>
      <w:r w:rsidRPr="008970B6">
        <w:rPr>
          <w:rFonts w:ascii="Times New Roman" w:hAnsi="Times New Roman" w:cs="Times New Roman"/>
          <w:lang w:val="es-AR"/>
        </w:rPr>
        <w:t xml:space="preserve">Ver Edgardo Alberto Donna, </w:t>
      </w:r>
      <w:r>
        <w:rPr>
          <w:rFonts w:ascii="Times New Roman" w:hAnsi="Times New Roman" w:cs="Times New Roman"/>
          <w:lang w:val="es-AR"/>
        </w:rPr>
        <w:t>Derecho Penal. Parte Especial, Tomo III</w:t>
      </w:r>
      <w:r w:rsidRPr="008970B6">
        <w:rPr>
          <w:rFonts w:ascii="Times New Roman" w:hAnsi="Times New Roman" w:cs="Times New Roman"/>
          <w:lang w:val="es-AR"/>
        </w:rPr>
        <w:t xml:space="preserve">, </w:t>
      </w:r>
      <w:r>
        <w:rPr>
          <w:rFonts w:ascii="Times New Roman" w:hAnsi="Times New Roman" w:cs="Times New Roman"/>
          <w:lang w:val="es-AR"/>
        </w:rPr>
        <w:t xml:space="preserve">editorial </w:t>
      </w:r>
      <w:proofErr w:type="spellStart"/>
      <w:r>
        <w:rPr>
          <w:rFonts w:ascii="Times New Roman" w:hAnsi="Times New Roman" w:cs="Times New Roman"/>
          <w:lang w:val="es-AR"/>
        </w:rPr>
        <w:t>Rubinzal</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Culzoni</w:t>
      </w:r>
      <w:proofErr w:type="spellEnd"/>
      <w:r>
        <w:rPr>
          <w:rFonts w:ascii="Times New Roman" w:hAnsi="Times New Roman" w:cs="Times New Roman"/>
          <w:lang w:val="es-AR"/>
        </w:rPr>
        <w:t xml:space="preserve">, año 2000, </w:t>
      </w:r>
      <w:r w:rsidRPr="008970B6">
        <w:rPr>
          <w:rFonts w:ascii="Times New Roman" w:hAnsi="Times New Roman" w:cs="Times New Roman"/>
          <w:lang w:val="es-AR"/>
        </w:rPr>
        <w:t xml:space="preserve">pág. 257 y ss. </w:t>
      </w:r>
    </w:p>
  </w:footnote>
  <w:footnote w:id="5">
    <w:p w14:paraId="2FD9D961" w14:textId="77777777" w:rsidR="004F5B82" w:rsidRPr="00E3399A" w:rsidRDefault="004F5B82" w:rsidP="00F334C8">
      <w:pPr>
        <w:pStyle w:val="Textonotapie"/>
        <w:jc w:val="both"/>
        <w:rPr>
          <w:lang w:val="es-AR"/>
        </w:rPr>
      </w:pPr>
      <w:r>
        <w:rPr>
          <w:rStyle w:val="Refdenotaalpie"/>
        </w:rPr>
        <w:footnoteRef/>
      </w:r>
      <w:r>
        <w:t xml:space="preserve"> </w:t>
      </w:r>
      <w:r w:rsidRPr="00873D11">
        <w:rPr>
          <w:rFonts w:ascii="Times New Roman" w:hAnsi="Times New Roman" w:cs="Times New Roman"/>
        </w:rPr>
        <w:t xml:space="preserve">Ver Juan Pablo </w:t>
      </w:r>
      <w:proofErr w:type="spellStart"/>
      <w:r w:rsidRPr="00873D11">
        <w:rPr>
          <w:rFonts w:ascii="Times New Roman" w:hAnsi="Times New Roman" w:cs="Times New Roman"/>
        </w:rPr>
        <w:t>Mañalich</w:t>
      </w:r>
      <w:proofErr w:type="spellEnd"/>
      <w:r w:rsidRPr="00873D11">
        <w:rPr>
          <w:rFonts w:ascii="Times New Roman" w:hAnsi="Times New Roman" w:cs="Times New Roman"/>
        </w:rPr>
        <w:t xml:space="preserve">, La malversación de caudales públicos y el fraude al fisco como delitos especiales, revista Política Criminal, Vol. 7, nro. 14, diciembre 2012, http://www.politicacriminal.cl/Vol_07/n_14/Vol7N14A4.pdf, </w:t>
      </w:r>
      <w:r w:rsidR="00C00899" w:rsidRPr="00873D11">
        <w:rPr>
          <w:rFonts w:ascii="Times New Roman" w:hAnsi="Times New Roman" w:cs="Times New Roman"/>
        </w:rPr>
        <w:t>pág.</w:t>
      </w:r>
      <w:r w:rsidRPr="00873D11">
        <w:rPr>
          <w:rFonts w:ascii="Times New Roman" w:hAnsi="Times New Roman" w:cs="Times New Roman"/>
        </w:rPr>
        <w:t xml:space="preserve"> 3</w:t>
      </w:r>
      <w:r>
        <w:rPr>
          <w:rFonts w:ascii="Times New Roman" w:hAnsi="Times New Roman" w:cs="Times New Roman"/>
        </w:rPr>
        <w:t>7</w:t>
      </w:r>
      <w:r w:rsidRPr="00873D11">
        <w:rPr>
          <w:rFonts w:ascii="Times New Roman" w:hAnsi="Times New Roman" w:cs="Times New Roman"/>
        </w:rPr>
        <w:t>2.</w:t>
      </w:r>
    </w:p>
  </w:footnote>
  <w:footnote w:id="6">
    <w:p w14:paraId="53752D23" w14:textId="77777777" w:rsidR="004F5B82" w:rsidRPr="001A105C" w:rsidRDefault="004F5B82" w:rsidP="00F334C8">
      <w:pPr>
        <w:pStyle w:val="Textonotapie"/>
        <w:jc w:val="both"/>
        <w:rPr>
          <w:rFonts w:ascii="Times New Roman" w:hAnsi="Times New Roman" w:cs="Times New Roman"/>
          <w:lang w:val="es-AR"/>
        </w:rPr>
      </w:pPr>
      <w:r w:rsidRPr="001A105C">
        <w:rPr>
          <w:rStyle w:val="Refdenotaalpie"/>
          <w:rFonts w:ascii="Times New Roman" w:hAnsi="Times New Roman" w:cs="Times New Roman"/>
        </w:rPr>
        <w:footnoteRef/>
      </w:r>
      <w:r w:rsidRPr="001A105C">
        <w:rPr>
          <w:rFonts w:ascii="Times New Roman" w:hAnsi="Times New Roman" w:cs="Times New Roman"/>
        </w:rPr>
        <w:t xml:space="preserve"> Ver Jorge E. </w:t>
      </w:r>
      <w:proofErr w:type="spellStart"/>
      <w:r w:rsidRPr="001A105C">
        <w:rPr>
          <w:rFonts w:ascii="Times New Roman" w:hAnsi="Times New Roman" w:cs="Times New Roman"/>
        </w:rPr>
        <w:t>Buompadre</w:t>
      </w:r>
      <w:proofErr w:type="spellEnd"/>
      <w:r w:rsidRPr="001A105C">
        <w:rPr>
          <w:rFonts w:ascii="Times New Roman" w:hAnsi="Times New Roman" w:cs="Times New Roman"/>
        </w:rPr>
        <w:t xml:space="preserve">, Derecho Penal. Parte Especial, Tomo III, editorial </w:t>
      </w:r>
      <w:proofErr w:type="spellStart"/>
      <w:r w:rsidRPr="001A105C">
        <w:rPr>
          <w:rFonts w:ascii="Times New Roman" w:hAnsi="Times New Roman" w:cs="Times New Roman"/>
        </w:rPr>
        <w:t>Mave</w:t>
      </w:r>
      <w:proofErr w:type="spellEnd"/>
      <w:r w:rsidRPr="001A105C">
        <w:rPr>
          <w:rFonts w:ascii="Times New Roman" w:hAnsi="Times New Roman" w:cs="Times New Roman"/>
        </w:rPr>
        <w:t>, año</w:t>
      </w:r>
      <w:r>
        <w:rPr>
          <w:rFonts w:ascii="Times New Roman" w:hAnsi="Times New Roman" w:cs="Times New Roman"/>
        </w:rPr>
        <w:t xml:space="preserve"> 2003</w:t>
      </w:r>
      <w:r w:rsidRPr="001A105C">
        <w:rPr>
          <w:rFonts w:ascii="Times New Roman" w:hAnsi="Times New Roman" w:cs="Times New Roman"/>
        </w:rPr>
        <w:t xml:space="preserve">, pág. 239 y ss. </w:t>
      </w:r>
    </w:p>
  </w:footnote>
  <w:footnote w:id="7">
    <w:p w14:paraId="51517BD1" w14:textId="77777777" w:rsidR="004F5B82" w:rsidRPr="00FA36E1" w:rsidRDefault="004F5B82" w:rsidP="00F334C8">
      <w:pPr>
        <w:pStyle w:val="Textonotapie"/>
        <w:jc w:val="both"/>
        <w:rPr>
          <w:rFonts w:ascii="Times New Roman" w:hAnsi="Times New Roman" w:cs="Times New Roman"/>
          <w:lang w:val="es-AR"/>
        </w:rPr>
      </w:pPr>
      <w:r w:rsidRPr="00FA36E1">
        <w:rPr>
          <w:rStyle w:val="Refdenotaalpie"/>
          <w:rFonts w:ascii="Times New Roman" w:hAnsi="Times New Roman" w:cs="Times New Roman"/>
        </w:rPr>
        <w:footnoteRef/>
      </w:r>
      <w:r w:rsidRPr="00FA36E1">
        <w:rPr>
          <w:rFonts w:ascii="Times New Roman" w:hAnsi="Times New Roman" w:cs="Times New Roman"/>
        </w:rPr>
        <w:t xml:space="preserve"> </w:t>
      </w:r>
      <w:r w:rsidRPr="00D20639">
        <w:rPr>
          <w:rFonts w:ascii="Times New Roman" w:hAnsi="Times New Roman" w:cs="Times New Roman"/>
        </w:rPr>
        <w:t xml:space="preserve">Ver </w:t>
      </w:r>
      <w:proofErr w:type="spellStart"/>
      <w:r w:rsidRPr="003315C8">
        <w:rPr>
          <w:rFonts w:ascii="Times New Roman" w:hAnsi="Times New Roman" w:cs="Times New Roman"/>
        </w:rPr>
        <w:t>Aboso</w:t>
      </w:r>
      <w:proofErr w:type="spellEnd"/>
      <w:r w:rsidRPr="003315C8">
        <w:rPr>
          <w:rFonts w:ascii="Times New Roman" w:hAnsi="Times New Roman" w:cs="Times New Roman"/>
        </w:rPr>
        <w:t xml:space="preserve">, </w:t>
      </w:r>
      <w:r>
        <w:rPr>
          <w:rFonts w:ascii="Times New Roman" w:hAnsi="Times New Roman" w:cs="Times New Roman"/>
        </w:rPr>
        <w:t>ob. cit.</w:t>
      </w:r>
      <w:r w:rsidR="001A40B5">
        <w:rPr>
          <w:rFonts w:ascii="Times New Roman" w:hAnsi="Times New Roman" w:cs="Times New Roman"/>
        </w:rPr>
        <w:t>, pág. 1268.</w:t>
      </w:r>
      <w:r w:rsidRPr="00FA36E1">
        <w:rPr>
          <w:rFonts w:ascii="Times New Roman" w:hAnsi="Times New Roman" w:cs="Times New Roman"/>
          <w:lang w:val="es-AR"/>
        </w:rPr>
        <w:t xml:space="preserve"> </w:t>
      </w:r>
    </w:p>
  </w:footnote>
  <w:footnote w:id="8">
    <w:p w14:paraId="3E07F48A" w14:textId="77777777" w:rsidR="004F5B82" w:rsidRPr="00D860FA" w:rsidRDefault="004F5B82" w:rsidP="002C7807">
      <w:pPr>
        <w:pStyle w:val="Textonotapie"/>
        <w:jc w:val="both"/>
        <w:rPr>
          <w:rFonts w:ascii="Times New Roman" w:hAnsi="Times New Roman" w:cs="Times New Roman"/>
          <w:lang w:val="es-AR"/>
        </w:rPr>
      </w:pPr>
      <w:r w:rsidRPr="00D860FA">
        <w:rPr>
          <w:rStyle w:val="Refdenotaalpie"/>
          <w:rFonts w:ascii="Times New Roman" w:hAnsi="Times New Roman" w:cs="Times New Roman"/>
        </w:rPr>
        <w:footnoteRef/>
      </w:r>
      <w:r w:rsidRPr="00D860FA">
        <w:rPr>
          <w:rFonts w:ascii="Times New Roman" w:hAnsi="Times New Roman" w:cs="Times New Roman"/>
        </w:rPr>
        <w:t xml:space="preserve"> </w:t>
      </w:r>
      <w:r w:rsidRPr="00D860FA">
        <w:rPr>
          <w:rFonts w:ascii="Times New Roman" w:hAnsi="Times New Roman" w:cs="Times New Roman"/>
          <w:lang w:val="es-AR"/>
        </w:rPr>
        <w:t xml:space="preserve">Plan Estratégico para la Vacunación contra la Covid-19 en la República Argentina, </w:t>
      </w:r>
      <w:r w:rsidRPr="00D860FA">
        <w:rPr>
          <w:rFonts w:ascii="Times New Roman" w:hAnsi="Times New Roman" w:cs="Times New Roman"/>
        </w:rPr>
        <w:t xml:space="preserve"> https://www.argentina.gob.ar/sites/default/files/coronavirus-vacuna-plan-estrategico-vacunacion-covid-19-diciembre-2020.pdf.</w:t>
      </w:r>
    </w:p>
  </w:footnote>
  <w:footnote w:id="9">
    <w:p w14:paraId="523D3663" w14:textId="77777777" w:rsidR="004F5B82" w:rsidRPr="007D2EE3" w:rsidRDefault="004F5B82" w:rsidP="002C7807">
      <w:pPr>
        <w:pStyle w:val="Textonotapie"/>
        <w:jc w:val="both"/>
        <w:rPr>
          <w:rFonts w:ascii="Times New Roman" w:hAnsi="Times New Roman" w:cs="Times New Roman"/>
          <w:lang w:val="es-AR"/>
        </w:rPr>
      </w:pPr>
      <w:r w:rsidRPr="007D2EE3">
        <w:rPr>
          <w:rStyle w:val="Refdenotaalpie"/>
          <w:rFonts w:ascii="Times New Roman" w:hAnsi="Times New Roman" w:cs="Times New Roman"/>
        </w:rPr>
        <w:footnoteRef/>
      </w:r>
      <w:r w:rsidRPr="007D2EE3">
        <w:rPr>
          <w:rFonts w:ascii="Times New Roman" w:hAnsi="Times New Roman" w:cs="Times New Roman"/>
        </w:rPr>
        <w:t xml:space="preserve"> </w:t>
      </w:r>
      <w:r w:rsidRPr="007D2EE3">
        <w:rPr>
          <w:rFonts w:ascii="Times New Roman" w:hAnsi="Times New Roman" w:cs="Times New Roman"/>
          <w:lang w:val="es-AR"/>
        </w:rPr>
        <w:t xml:space="preserve">También se lo ha entendido como ovejas, del vocablo latino </w:t>
      </w:r>
      <w:proofErr w:type="spellStart"/>
      <w:r w:rsidRPr="007D2EE3">
        <w:rPr>
          <w:rFonts w:ascii="Times New Roman" w:hAnsi="Times New Roman" w:cs="Times New Roman"/>
          <w:i/>
          <w:lang w:val="es-AR"/>
        </w:rPr>
        <w:t>pecore</w:t>
      </w:r>
      <w:proofErr w:type="spellEnd"/>
      <w:r w:rsidRPr="007D2EE3">
        <w:rPr>
          <w:rFonts w:ascii="Times New Roman" w:hAnsi="Times New Roman" w:cs="Times New Roman"/>
          <w:lang w:val="es-AR"/>
        </w:rPr>
        <w:t xml:space="preserve">, pero siempre aludiendo a la sustracción de riqueza pública. En este sentido, ver el voto del Dr. Juan Carlos </w:t>
      </w:r>
      <w:proofErr w:type="spellStart"/>
      <w:r w:rsidRPr="007D2EE3">
        <w:rPr>
          <w:rFonts w:ascii="Times New Roman" w:hAnsi="Times New Roman" w:cs="Times New Roman"/>
          <w:lang w:val="es-AR"/>
        </w:rPr>
        <w:t>Gemignani</w:t>
      </w:r>
      <w:proofErr w:type="spellEnd"/>
      <w:r w:rsidRPr="007D2EE3">
        <w:rPr>
          <w:rFonts w:ascii="Times New Roman" w:hAnsi="Times New Roman" w:cs="Times New Roman"/>
          <w:lang w:val="es-AR"/>
        </w:rPr>
        <w:t xml:space="preserve"> en la causa nro. CFP 9753/2004/TO1/2/CFC2, reg. 300/16.4, del 18/04/2016, pág. 26. </w:t>
      </w:r>
    </w:p>
  </w:footnote>
  <w:footnote w:id="10">
    <w:p w14:paraId="115C4F28" w14:textId="77777777" w:rsidR="004F5B82" w:rsidRPr="008D2EE9" w:rsidRDefault="004F5B82" w:rsidP="002C7807">
      <w:pPr>
        <w:pStyle w:val="Textonotapie"/>
        <w:jc w:val="both"/>
        <w:rPr>
          <w:rFonts w:ascii="Times New Roman" w:hAnsi="Times New Roman" w:cs="Times New Roman"/>
          <w:lang w:val="es-AR"/>
        </w:rPr>
      </w:pPr>
      <w:r w:rsidRPr="008D2EE9">
        <w:rPr>
          <w:rStyle w:val="Refdenotaalpie"/>
          <w:rFonts w:ascii="Times New Roman" w:hAnsi="Times New Roman" w:cs="Times New Roman"/>
        </w:rPr>
        <w:footnoteRef/>
      </w:r>
      <w:r w:rsidRPr="008D2EE9">
        <w:rPr>
          <w:rFonts w:ascii="Times New Roman" w:hAnsi="Times New Roman" w:cs="Times New Roman"/>
        </w:rPr>
        <w:t xml:space="preserve"> Ver </w:t>
      </w:r>
      <w:proofErr w:type="spellStart"/>
      <w:r w:rsidRPr="008D2EE9">
        <w:rPr>
          <w:rFonts w:ascii="Times New Roman" w:hAnsi="Times New Roman" w:cs="Times New Roman"/>
        </w:rPr>
        <w:t>Buompadre</w:t>
      </w:r>
      <w:proofErr w:type="spellEnd"/>
      <w:r w:rsidRPr="008D2EE9">
        <w:rPr>
          <w:rFonts w:ascii="Times New Roman" w:hAnsi="Times New Roman" w:cs="Times New Roman"/>
        </w:rPr>
        <w:t>, ob. cit., pág. 240.</w:t>
      </w:r>
    </w:p>
  </w:footnote>
  <w:footnote w:id="11">
    <w:p w14:paraId="1D55672F" w14:textId="77777777" w:rsidR="004F5B82" w:rsidRPr="00107EFA" w:rsidRDefault="004F5B82" w:rsidP="00107EFA">
      <w:pPr>
        <w:pStyle w:val="Textonotapie"/>
        <w:rPr>
          <w:rFonts w:ascii="Times New Roman" w:hAnsi="Times New Roman" w:cs="Times New Roman"/>
          <w:lang w:val="es-AR"/>
        </w:rPr>
      </w:pPr>
      <w:r w:rsidRPr="00107EFA">
        <w:rPr>
          <w:rStyle w:val="Refdenotaalpie"/>
          <w:rFonts w:ascii="Times New Roman" w:hAnsi="Times New Roman" w:cs="Times New Roman"/>
        </w:rPr>
        <w:footnoteRef/>
      </w:r>
      <w:r w:rsidRPr="00107EFA">
        <w:rPr>
          <w:rFonts w:ascii="Times New Roman" w:hAnsi="Times New Roman" w:cs="Times New Roman"/>
        </w:rPr>
        <w:t xml:space="preserve"> </w:t>
      </w:r>
      <w:r w:rsidRPr="00107EFA">
        <w:rPr>
          <w:rFonts w:ascii="Times New Roman" w:hAnsi="Times New Roman" w:cs="Times New Roman"/>
          <w:lang w:val="es-AR"/>
        </w:rPr>
        <w:t xml:space="preserve">Ver </w:t>
      </w:r>
      <w:proofErr w:type="spellStart"/>
      <w:r w:rsidRPr="00107EFA">
        <w:rPr>
          <w:rFonts w:ascii="Times New Roman" w:hAnsi="Times New Roman" w:cs="Times New Roman"/>
          <w:lang w:val="es-AR"/>
        </w:rPr>
        <w:t>Aboso</w:t>
      </w:r>
      <w:proofErr w:type="spellEnd"/>
      <w:r w:rsidRPr="00107EFA">
        <w:rPr>
          <w:rFonts w:ascii="Times New Roman" w:hAnsi="Times New Roman" w:cs="Times New Roman"/>
          <w:lang w:val="es-AR"/>
        </w:rPr>
        <w:t xml:space="preserve">, ob. cit., pág. 1347. </w:t>
      </w:r>
    </w:p>
  </w:footnote>
  <w:footnote w:id="12">
    <w:p w14:paraId="70642BA5" w14:textId="77777777" w:rsidR="004F5B82" w:rsidRPr="00107EFA" w:rsidRDefault="004F5B82" w:rsidP="00107EFA">
      <w:pPr>
        <w:pStyle w:val="Textonotapie"/>
        <w:rPr>
          <w:rFonts w:ascii="Times New Roman" w:hAnsi="Times New Roman" w:cs="Times New Roman"/>
          <w:lang w:val="es-AR"/>
        </w:rPr>
      </w:pPr>
      <w:r w:rsidRPr="00107EFA">
        <w:rPr>
          <w:rStyle w:val="Refdenotaalpie"/>
          <w:rFonts w:ascii="Times New Roman" w:hAnsi="Times New Roman" w:cs="Times New Roman"/>
        </w:rPr>
        <w:footnoteRef/>
      </w:r>
      <w:r w:rsidRPr="00107EFA">
        <w:rPr>
          <w:rFonts w:ascii="Times New Roman" w:hAnsi="Times New Roman" w:cs="Times New Roman"/>
        </w:rPr>
        <w:t xml:space="preserve"> </w:t>
      </w:r>
      <w:r w:rsidRPr="00107EFA">
        <w:rPr>
          <w:rFonts w:ascii="Times New Roman" w:hAnsi="Times New Roman" w:cs="Times New Roman"/>
          <w:lang w:val="es-AR"/>
        </w:rPr>
        <w:t xml:space="preserve">Artículo 2313 del Código Civil: </w:t>
      </w:r>
      <w:r w:rsidRPr="00107EFA">
        <w:rPr>
          <w:rFonts w:ascii="Times New Roman" w:hAnsi="Times New Roman" w:cs="Times New Roman"/>
          <w:i/>
          <w:lang w:val="es-AR"/>
        </w:rPr>
        <w:t>“Las cosas son muebles e inmuebles por su naturaleza, o por accesión, o por su carácter representativo”</w:t>
      </w:r>
      <w:r w:rsidRPr="00107EFA">
        <w:rPr>
          <w:rFonts w:ascii="Times New Roman" w:hAnsi="Times New Roman" w:cs="Times New Roman"/>
          <w:lang w:val="es-AR"/>
        </w:rPr>
        <w:t>. Ahora los bienes están estipulados a partir del art. 225 y ss. del Código Civil y Comercial.</w:t>
      </w:r>
    </w:p>
  </w:footnote>
  <w:footnote w:id="13">
    <w:p w14:paraId="4DEB5446" w14:textId="77777777" w:rsidR="004F5B82" w:rsidRPr="00107EFA" w:rsidRDefault="004F5B82" w:rsidP="00107EFA">
      <w:pPr>
        <w:pStyle w:val="Textonotapie"/>
        <w:rPr>
          <w:rFonts w:ascii="Times New Roman" w:hAnsi="Times New Roman" w:cs="Times New Roman"/>
          <w:lang w:val="es-AR"/>
        </w:rPr>
      </w:pPr>
      <w:r w:rsidRPr="00107EFA">
        <w:rPr>
          <w:rStyle w:val="Refdenotaalpie"/>
          <w:rFonts w:ascii="Times New Roman" w:hAnsi="Times New Roman" w:cs="Times New Roman"/>
        </w:rPr>
        <w:footnoteRef/>
      </w:r>
      <w:r w:rsidRPr="00107EFA">
        <w:rPr>
          <w:rFonts w:ascii="Times New Roman" w:hAnsi="Times New Roman" w:cs="Times New Roman"/>
        </w:rPr>
        <w:t xml:space="preserve"> </w:t>
      </w:r>
      <w:r w:rsidRPr="00107EFA">
        <w:rPr>
          <w:rFonts w:ascii="Times New Roman" w:hAnsi="Times New Roman" w:cs="Times New Roman"/>
          <w:lang w:val="es-AR"/>
        </w:rPr>
        <w:t xml:space="preserve">Ver Donna, ob. cit., pág. 262 y 263. </w:t>
      </w:r>
    </w:p>
  </w:footnote>
  <w:footnote w:id="14">
    <w:p w14:paraId="580CDAAB" w14:textId="77777777" w:rsidR="004F5B82" w:rsidRPr="00107EFA" w:rsidRDefault="004F5B82" w:rsidP="00107EFA">
      <w:pPr>
        <w:pStyle w:val="Textonotapie"/>
        <w:rPr>
          <w:rFonts w:ascii="Times New Roman" w:hAnsi="Times New Roman" w:cs="Times New Roman"/>
          <w:lang w:val="es-AR"/>
        </w:rPr>
      </w:pPr>
      <w:r w:rsidRPr="00107EFA">
        <w:rPr>
          <w:rStyle w:val="Refdenotaalpie"/>
          <w:rFonts w:ascii="Times New Roman" w:hAnsi="Times New Roman" w:cs="Times New Roman"/>
        </w:rPr>
        <w:footnoteRef/>
      </w:r>
      <w:r w:rsidRPr="00107EFA">
        <w:rPr>
          <w:rFonts w:ascii="Times New Roman" w:hAnsi="Times New Roman" w:cs="Times New Roman"/>
        </w:rPr>
        <w:t xml:space="preserve"> Ver </w:t>
      </w:r>
      <w:proofErr w:type="spellStart"/>
      <w:r w:rsidRPr="00107EFA">
        <w:rPr>
          <w:rFonts w:ascii="Times New Roman" w:hAnsi="Times New Roman" w:cs="Times New Roman"/>
        </w:rPr>
        <w:t>Buompadre</w:t>
      </w:r>
      <w:proofErr w:type="spellEnd"/>
      <w:r w:rsidRPr="00107EFA">
        <w:rPr>
          <w:rFonts w:ascii="Times New Roman" w:hAnsi="Times New Roman" w:cs="Times New Roman"/>
        </w:rPr>
        <w:t>, ob. cit., pág. 245 y 246.</w:t>
      </w:r>
    </w:p>
  </w:footnote>
  <w:footnote w:id="15">
    <w:p w14:paraId="002DB8C7" w14:textId="77777777" w:rsidR="004F5B82" w:rsidRPr="008E2EAB" w:rsidRDefault="004F5B82" w:rsidP="008E2EAB">
      <w:pPr>
        <w:spacing w:before="150" w:after="300" w:line="240" w:lineRule="auto"/>
        <w:ind w:right="600"/>
        <w:jc w:val="both"/>
        <w:rPr>
          <w:rFonts w:ascii="Times New Roman" w:eastAsia="Times New Roman" w:hAnsi="Times New Roman" w:cs="Times New Roman"/>
          <w:color w:val="000000"/>
          <w:sz w:val="20"/>
          <w:szCs w:val="20"/>
          <w:lang w:eastAsia="es-ES"/>
        </w:rPr>
      </w:pPr>
      <w:r w:rsidRPr="00107EFA">
        <w:rPr>
          <w:rStyle w:val="Refdenotaalpie"/>
          <w:rFonts w:ascii="Times New Roman" w:hAnsi="Times New Roman" w:cs="Times New Roman"/>
          <w:sz w:val="20"/>
          <w:szCs w:val="20"/>
        </w:rPr>
        <w:footnoteRef/>
      </w:r>
      <w:r w:rsidRPr="00107EFA">
        <w:rPr>
          <w:rFonts w:ascii="Times New Roman" w:hAnsi="Times New Roman" w:cs="Times New Roman"/>
          <w:sz w:val="20"/>
          <w:szCs w:val="20"/>
        </w:rPr>
        <w:t xml:space="preserve"> </w:t>
      </w:r>
      <w:r w:rsidRPr="008E2EAB">
        <w:rPr>
          <w:rFonts w:ascii="Times New Roman" w:eastAsia="Times New Roman" w:hAnsi="Times New Roman" w:cs="Times New Roman"/>
          <w:color w:val="000000"/>
          <w:sz w:val="20"/>
          <w:szCs w:val="20"/>
          <w:lang w:eastAsia="es-ES"/>
        </w:rPr>
        <w:t xml:space="preserve">Artículo VI de la </w:t>
      </w:r>
      <w:r w:rsidRPr="008E2EAB">
        <w:rPr>
          <w:rFonts w:ascii="Times New Roman" w:hAnsi="Times New Roman" w:cs="Times New Roman"/>
          <w:sz w:val="20"/>
          <w:szCs w:val="20"/>
          <w:lang w:val="es-AR"/>
        </w:rPr>
        <w:t>Convención Interamericana contra la Corrupción</w:t>
      </w:r>
      <w:r w:rsidRPr="008E2EAB">
        <w:rPr>
          <w:rFonts w:ascii="Times New Roman" w:eastAsia="Times New Roman" w:hAnsi="Times New Roman" w:cs="Times New Roman"/>
          <w:color w:val="000000"/>
          <w:sz w:val="20"/>
          <w:szCs w:val="20"/>
          <w:lang w:eastAsia="es-ES"/>
        </w:rPr>
        <w:t xml:space="preserve">. </w:t>
      </w:r>
      <w:r w:rsidRPr="008E2EAB">
        <w:rPr>
          <w:rFonts w:ascii="Times New Roman" w:eastAsia="Times New Roman" w:hAnsi="Times New Roman" w:cs="Times New Roman"/>
          <w:i/>
          <w:color w:val="000000"/>
          <w:sz w:val="20"/>
          <w:szCs w:val="20"/>
          <w:lang w:eastAsia="es-ES"/>
        </w:rPr>
        <w:t xml:space="preserve">“Actos de corrupción 1. La presente Convención es aplicable a los siguientes actos de corrupción: a. El requerimiento o la aceptación, directa o indirectamente, por un funcionario público o una persona que ejerza funciones públicas, de cualquier objeto de valor pecuniario u otros beneficios como dádivas, favores, promesas o ventajas para sí mismo o para otra persona o entidad a cambio de la realización u omisión de cualquier acto en el ejercicio de sus funciones públicas; b. El ofrecimiento o el otorgamiento, directa o indirectamente, a un funcionario público o a una persona que ejerza funciones públicas, de cualquier objeto de valor pecuniario u otros beneficios como dádivas, favores, promesas o ventajas para ese funcionario público o para otra persona o entidad a cambio de la realización u omisión de cualquier acto en el ejercicio de sus funciones públicas; c. La realización por parte de un funcionario público o una persona que ejerza funciones públicas de cualquier acto u omisión en el ejercicio de sus funciones, con el fin de obtener ilícitamente beneficios para </w:t>
      </w:r>
      <w:proofErr w:type="spellStart"/>
      <w:r w:rsidRPr="008E2EAB">
        <w:rPr>
          <w:rFonts w:ascii="Times New Roman" w:eastAsia="Times New Roman" w:hAnsi="Times New Roman" w:cs="Times New Roman"/>
          <w:i/>
          <w:color w:val="000000"/>
          <w:sz w:val="20"/>
          <w:szCs w:val="20"/>
          <w:lang w:eastAsia="es-ES"/>
        </w:rPr>
        <w:t>si</w:t>
      </w:r>
      <w:proofErr w:type="spellEnd"/>
      <w:r w:rsidRPr="008E2EAB">
        <w:rPr>
          <w:rFonts w:ascii="Times New Roman" w:eastAsia="Times New Roman" w:hAnsi="Times New Roman" w:cs="Times New Roman"/>
          <w:i/>
          <w:color w:val="000000"/>
          <w:sz w:val="20"/>
          <w:szCs w:val="20"/>
          <w:lang w:eastAsia="es-ES"/>
        </w:rPr>
        <w:t xml:space="preserve"> mismo o para un tercero; d. El aprovechamiento doloso u ocultación de bienes provenientes de cualesquiera de los actos a los que se refiere el presente artículo; y e. La participación como autor, coautor, instigador, cómplice, encubridor o en cualquier otra forma en la comisión, tentativa de comisión, asociación o confabulación para la comisión de cualquiera de los actos a los que se refiere el presente artículo”.</w:t>
      </w:r>
    </w:p>
  </w:footnote>
  <w:footnote w:id="16">
    <w:p w14:paraId="751657EC" w14:textId="77777777" w:rsidR="004F5B82" w:rsidRPr="00E40CA5" w:rsidRDefault="004F5B82" w:rsidP="00EA4FC7">
      <w:pPr>
        <w:pStyle w:val="Textonotapie"/>
        <w:jc w:val="both"/>
        <w:rPr>
          <w:lang w:val="es-AR"/>
        </w:rPr>
      </w:pPr>
      <w:r>
        <w:rPr>
          <w:rStyle w:val="Refdenotaalpie"/>
        </w:rPr>
        <w:footnoteRef/>
      </w:r>
      <w:r>
        <w:t xml:space="preserve"> </w:t>
      </w:r>
      <w:r w:rsidRPr="008D2EE9">
        <w:rPr>
          <w:rFonts w:ascii="Times New Roman" w:hAnsi="Times New Roman" w:cs="Times New Roman"/>
          <w:lang w:val="es-AR"/>
        </w:rPr>
        <w:t xml:space="preserve">Ver </w:t>
      </w:r>
      <w:r>
        <w:rPr>
          <w:rFonts w:ascii="Times New Roman" w:hAnsi="Times New Roman" w:cs="Times New Roman"/>
          <w:lang w:val="es-AR"/>
        </w:rPr>
        <w:t xml:space="preserve">cita del STS, resolución 1026/2009, en </w:t>
      </w:r>
      <w:proofErr w:type="spellStart"/>
      <w:r w:rsidRPr="008D2EE9">
        <w:rPr>
          <w:rFonts w:ascii="Times New Roman" w:hAnsi="Times New Roman" w:cs="Times New Roman"/>
          <w:lang w:val="es-AR"/>
        </w:rPr>
        <w:t>Aboso</w:t>
      </w:r>
      <w:proofErr w:type="spellEnd"/>
      <w:r>
        <w:rPr>
          <w:rFonts w:ascii="Times New Roman" w:hAnsi="Times New Roman" w:cs="Times New Roman"/>
          <w:lang w:val="es-AR"/>
        </w:rPr>
        <w:t xml:space="preserve">, </w:t>
      </w:r>
      <w:r w:rsidRPr="008D2EE9">
        <w:rPr>
          <w:rFonts w:ascii="Times New Roman" w:hAnsi="Times New Roman" w:cs="Times New Roman"/>
          <w:lang w:val="es-AR"/>
        </w:rPr>
        <w:t>ob. cit., pág. 134</w:t>
      </w:r>
      <w:r>
        <w:rPr>
          <w:rFonts w:ascii="Times New Roman" w:hAnsi="Times New Roman" w:cs="Times New Roman"/>
          <w:lang w:val="es-AR"/>
        </w:rPr>
        <w:t>8</w:t>
      </w:r>
      <w:r w:rsidRPr="008D2EE9">
        <w:rPr>
          <w:rFonts w:ascii="Times New Roman" w:hAnsi="Times New Roman" w:cs="Times New Roman"/>
          <w:lang w:val="es-AR"/>
        </w:rPr>
        <w:t>.</w:t>
      </w:r>
    </w:p>
  </w:footnote>
  <w:footnote w:id="17">
    <w:p w14:paraId="7537EA53" w14:textId="77777777" w:rsidR="004F5B82" w:rsidRPr="00630920" w:rsidRDefault="004F5B82" w:rsidP="00EA4FC7">
      <w:pPr>
        <w:pStyle w:val="Textonotapie"/>
        <w:jc w:val="both"/>
        <w:rPr>
          <w:lang w:val="es-AR"/>
        </w:rPr>
      </w:pPr>
      <w:r>
        <w:rPr>
          <w:rStyle w:val="Refdenotaalpie"/>
        </w:rPr>
        <w:footnoteRef/>
      </w:r>
      <w:r>
        <w:t xml:space="preserve"> </w:t>
      </w:r>
      <w:r w:rsidRPr="008D2EE9">
        <w:rPr>
          <w:rFonts w:ascii="Times New Roman" w:hAnsi="Times New Roman" w:cs="Times New Roman"/>
        </w:rPr>
        <w:t xml:space="preserve">Ver </w:t>
      </w:r>
      <w:proofErr w:type="spellStart"/>
      <w:r w:rsidRPr="008D2EE9">
        <w:rPr>
          <w:rFonts w:ascii="Times New Roman" w:hAnsi="Times New Roman" w:cs="Times New Roman"/>
        </w:rPr>
        <w:t>Buompadre</w:t>
      </w:r>
      <w:proofErr w:type="spellEnd"/>
      <w:r w:rsidRPr="008D2EE9">
        <w:rPr>
          <w:rFonts w:ascii="Times New Roman" w:hAnsi="Times New Roman" w:cs="Times New Roman"/>
        </w:rPr>
        <w:t>, ob. cit., pág. 24</w:t>
      </w:r>
      <w:r>
        <w:rPr>
          <w:rFonts w:ascii="Times New Roman" w:hAnsi="Times New Roman" w:cs="Times New Roman"/>
        </w:rPr>
        <w:t>9</w:t>
      </w:r>
      <w:r w:rsidRPr="008D2EE9">
        <w:rPr>
          <w:rFonts w:ascii="Times New Roman" w:hAnsi="Times New Roman" w:cs="Times New Roman"/>
        </w:rPr>
        <w:t>.</w:t>
      </w:r>
    </w:p>
  </w:footnote>
  <w:footnote w:id="18">
    <w:p w14:paraId="7D256876" w14:textId="77777777" w:rsidR="004F5B82" w:rsidRPr="0025730D" w:rsidRDefault="004F5B82" w:rsidP="00EA4FC7">
      <w:pPr>
        <w:pStyle w:val="Textonotapie"/>
        <w:jc w:val="both"/>
        <w:rPr>
          <w:lang w:val="es-AR"/>
        </w:rPr>
      </w:pPr>
      <w:r>
        <w:rPr>
          <w:rStyle w:val="Refdenotaalpie"/>
        </w:rPr>
        <w:footnoteRef/>
      </w:r>
      <w:r>
        <w:t xml:space="preserve"> </w:t>
      </w:r>
      <w:r w:rsidRPr="008D2EE9">
        <w:rPr>
          <w:rFonts w:ascii="Times New Roman" w:hAnsi="Times New Roman" w:cs="Times New Roman"/>
        </w:rPr>
        <w:t xml:space="preserve">Ver </w:t>
      </w:r>
      <w:proofErr w:type="spellStart"/>
      <w:r w:rsidRPr="008D2EE9">
        <w:rPr>
          <w:rFonts w:ascii="Times New Roman" w:hAnsi="Times New Roman" w:cs="Times New Roman"/>
        </w:rPr>
        <w:t>Buompadre</w:t>
      </w:r>
      <w:proofErr w:type="spellEnd"/>
      <w:r w:rsidRPr="008D2EE9">
        <w:rPr>
          <w:rFonts w:ascii="Times New Roman" w:hAnsi="Times New Roman" w:cs="Times New Roman"/>
        </w:rPr>
        <w:t>, ob. cit., pág. 24</w:t>
      </w:r>
      <w:r>
        <w:rPr>
          <w:rFonts w:ascii="Times New Roman" w:hAnsi="Times New Roman" w:cs="Times New Roman"/>
        </w:rPr>
        <w:t>7</w:t>
      </w:r>
      <w:r w:rsidRPr="008D2EE9">
        <w:rPr>
          <w:rFonts w:ascii="Times New Roman" w:hAnsi="Times New Roman" w:cs="Times New Roman"/>
        </w:rPr>
        <w:t>.</w:t>
      </w:r>
    </w:p>
  </w:footnote>
  <w:footnote w:id="19">
    <w:p w14:paraId="1F256FE1" w14:textId="77777777" w:rsidR="004F5B82" w:rsidRPr="006266C3" w:rsidRDefault="004F5B82" w:rsidP="00EA4FC7">
      <w:pPr>
        <w:pStyle w:val="Textonotapie"/>
        <w:jc w:val="both"/>
        <w:rPr>
          <w:lang w:val="es-AR"/>
        </w:rPr>
      </w:pPr>
      <w:r>
        <w:rPr>
          <w:rStyle w:val="Refdenotaalpie"/>
        </w:rPr>
        <w:footnoteRef/>
      </w:r>
      <w:r>
        <w:t xml:space="preserve"> </w:t>
      </w:r>
      <w:r w:rsidRPr="008D2EE9">
        <w:rPr>
          <w:rFonts w:ascii="Times New Roman" w:hAnsi="Times New Roman" w:cs="Times New Roman"/>
        </w:rPr>
        <w:t xml:space="preserve">Ver </w:t>
      </w:r>
      <w:proofErr w:type="spellStart"/>
      <w:r w:rsidRPr="008D2EE9">
        <w:rPr>
          <w:rFonts w:ascii="Times New Roman" w:hAnsi="Times New Roman" w:cs="Times New Roman"/>
        </w:rPr>
        <w:t>Buompadre</w:t>
      </w:r>
      <w:proofErr w:type="spellEnd"/>
      <w:r w:rsidRPr="008D2EE9">
        <w:rPr>
          <w:rFonts w:ascii="Times New Roman" w:hAnsi="Times New Roman" w:cs="Times New Roman"/>
        </w:rPr>
        <w:t>, ob. cit., pág. 24</w:t>
      </w:r>
      <w:r>
        <w:rPr>
          <w:rFonts w:ascii="Times New Roman" w:hAnsi="Times New Roman" w:cs="Times New Roman"/>
        </w:rPr>
        <w:t>9</w:t>
      </w:r>
      <w:r w:rsidRPr="008D2EE9">
        <w:rPr>
          <w:rFonts w:ascii="Times New Roman" w:hAnsi="Times New Roman" w:cs="Times New Roman"/>
        </w:rPr>
        <w:t>.</w:t>
      </w:r>
    </w:p>
  </w:footnote>
  <w:footnote w:id="20">
    <w:p w14:paraId="7A41CBB3" w14:textId="77777777" w:rsidR="004F5B82" w:rsidRPr="006A3DDE" w:rsidRDefault="004F5B82" w:rsidP="00EA4FC7">
      <w:pPr>
        <w:pStyle w:val="Textonotapie"/>
        <w:jc w:val="both"/>
        <w:rPr>
          <w:lang w:val="es-AR"/>
        </w:rPr>
      </w:pPr>
      <w:r>
        <w:rPr>
          <w:rStyle w:val="Refdenotaalpie"/>
        </w:rPr>
        <w:footnoteRef/>
      </w:r>
      <w:r>
        <w:t xml:space="preserve"> </w:t>
      </w:r>
      <w:r w:rsidRPr="001C6AA0">
        <w:rPr>
          <w:rFonts w:ascii="Times New Roman" w:hAnsi="Times New Roman" w:cs="Times New Roman"/>
          <w:lang w:val="es-AR"/>
        </w:rPr>
        <w:t xml:space="preserve">Ver Gustavo Balmaceda Hoyos, La malversación de caudales públicos y el fraude al fisco en el derecho penal chileno, Revista de Derecho Universidad San Sebastián, Nro. 20/2014, pág. </w:t>
      </w:r>
      <w:r>
        <w:rPr>
          <w:rFonts w:ascii="Times New Roman" w:hAnsi="Times New Roman" w:cs="Times New Roman"/>
          <w:lang w:val="es-AR"/>
        </w:rPr>
        <w:t>103</w:t>
      </w:r>
      <w:r w:rsidRPr="001C6AA0">
        <w:rPr>
          <w:rFonts w:ascii="Times New Roman" w:hAnsi="Times New Roman" w:cs="Times New Roman"/>
          <w:lang w:val="es-AR"/>
        </w:rPr>
        <w:t>.</w:t>
      </w:r>
    </w:p>
  </w:footnote>
  <w:footnote w:id="21">
    <w:p w14:paraId="49307E60" w14:textId="77777777" w:rsidR="004F5B82" w:rsidRPr="0007225F" w:rsidRDefault="004F5B82" w:rsidP="00EA4FC7">
      <w:pPr>
        <w:pStyle w:val="Textonotapie"/>
        <w:jc w:val="both"/>
        <w:rPr>
          <w:lang w:val="es-AR"/>
        </w:rPr>
      </w:pPr>
      <w:r>
        <w:rPr>
          <w:rStyle w:val="Refdenotaalpie"/>
        </w:rPr>
        <w:footnoteRef/>
      </w:r>
      <w:r>
        <w:t xml:space="preserve"> </w:t>
      </w:r>
      <w:r w:rsidRPr="001C6AA0">
        <w:rPr>
          <w:rFonts w:ascii="Times New Roman" w:hAnsi="Times New Roman" w:cs="Times New Roman"/>
          <w:lang w:val="es-AR"/>
        </w:rPr>
        <w:t xml:space="preserve">Ver Gustavo Balmaceda Hoyos, </w:t>
      </w:r>
      <w:r>
        <w:rPr>
          <w:rFonts w:ascii="Times New Roman" w:hAnsi="Times New Roman" w:cs="Times New Roman"/>
          <w:lang w:val="es-AR"/>
        </w:rPr>
        <w:t>ob. cit.</w:t>
      </w:r>
      <w:r w:rsidRPr="001C6AA0">
        <w:rPr>
          <w:rFonts w:ascii="Times New Roman" w:hAnsi="Times New Roman" w:cs="Times New Roman"/>
          <w:lang w:val="es-AR"/>
        </w:rPr>
        <w:t xml:space="preserve">, pág. </w:t>
      </w:r>
      <w:r>
        <w:rPr>
          <w:rFonts w:ascii="Times New Roman" w:hAnsi="Times New Roman" w:cs="Times New Roman"/>
          <w:lang w:val="es-AR"/>
        </w:rPr>
        <w:t>104</w:t>
      </w:r>
    </w:p>
  </w:footnote>
  <w:footnote w:id="22">
    <w:p w14:paraId="646CF586" w14:textId="77777777" w:rsidR="004F5B82" w:rsidRPr="00726F3C" w:rsidRDefault="004F5B82" w:rsidP="00EA4FC7">
      <w:pPr>
        <w:pStyle w:val="Textonotapie"/>
        <w:jc w:val="both"/>
        <w:rPr>
          <w:lang w:val="es-AR"/>
        </w:rPr>
      </w:pPr>
      <w:r>
        <w:rPr>
          <w:rStyle w:val="Refdenotaalpie"/>
        </w:rPr>
        <w:footnoteRef/>
      </w:r>
      <w:r>
        <w:t xml:space="preserve"> </w:t>
      </w:r>
      <w:r w:rsidRPr="008D2EE9">
        <w:rPr>
          <w:rFonts w:ascii="Times New Roman" w:hAnsi="Times New Roman" w:cs="Times New Roman"/>
        </w:rPr>
        <w:t xml:space="preserve">Ver </w:t>
      </w:r>
      <w:proofErr w:type="spellStart"/>
      <w:r w:rsidRPr="008D2EE9">
        <w:rPr>
          <w:rFonts w:ascii="Times New Roman" w:hAnsi="Times New Roman" w:cs="Times New Roman"/>
        </w:rPr>
        <w:t>Buompadre</w:t>
      </w:r>
      <w:proofErr w:type="spellEnd"/>
      <w:r w:rsidRPr="008D2EE9">
        <w:rPr>
          <w:rFonts w:ascii="Times New Roman" w:hAnsi="Times New Roman" w:cs="Times New Roman"/>
        </w:rPr>
        <w:t>, ob. cit., pág. 24</w:t>
      </w:r>
      <w:r>
        <w:rPr>
          <w:rFonts w:ascii="Times New Roman" w:hAnsi="Times New Roman" w:cs="Times New Roman"/>
        </w:rPr>
        <w:t>4</w:t>
      </w:r>
      <w:r w:rsidRPr="008D2EE9">
        <w:rPr>
          <w:rFonts w:ascii="Times New Roman" w:hAnsi="Times New Roman" w:cs="Times New Roman"/>
        </w:rPr>
        <w:t>.</w:t>
      </w:r>
    </w:p>
  </w:footnote>
  <w:footnote w:id="23">
    <w:p w14:paraId="43140EEA" w14:textId="77777777" w:rsidR="004F5B82" w:rsidRPr="00AF2278" w:rsidRDefault="004F5B82" w:rsidP="00997C13">
      <w:pPr>
        <w:pStyle w:val="Textonotapie"/>
        <w:jc w:val="both"/>
        <w:rPr>
          <w:rFonts w:ascii="Times New Roman" w:hAnsi="Times New Roman" w:cs="Times New Roman"/>
          <w:lang w:val="es-AR"/>
        </w:rPr>
      </w:pPr>
      <w:r w:rsidRPr="00AF2278">
        <w:rPr>
          <w:rStyle w:val="Refdenotaalpie"/>
          <w:rFonts w:ascii="Times New Roman" w:hAnsi="Times New Roman" w:cs="Times New Roman"/>
        </w:rPr>
        <w:footnoteRef/>
      </w:r>
      <w:r w:rsidRPr="00AF2278">
        <w:rPr>
          <w:rFonts w:ascii="Times New Roman" w:hAnsi="Times New Roman" w:cs="Times New Roman"/>
        </w:rPr>
        <w:t xml:space="preserve"> </w:t>
      </w:r>
      <w:r>
        <w:rPr>
          <w:rFonts w:ascii="Times New Roman" w:hAnsi="Times New Roman" w:cs="Times New Roman"/>
        </w:rPr>
        <w:t>Voto del Dr. Gustavo M. Hornos en causa nro. CFP 5471/2011/TO1/15/CFC2, caratulada “Cejas, Raúl Eduardo s. recurso de casación”, sentencia del día 3/11/17.</w:t>
      </w:r>
    </w:p>
  </w:footnote>
  <w:footnote w:id="24">
    <w:p w14:paraId="738CFCCC" w14:textId="77777777" w:rsidR="004F5B82" w:rsidRPr="00AA0067" w:rsidRDefault="004F5B82" w:rsidP="00997C13">
      <w:pPr>
        <w:pStyle w:val="Textonotapie"/>
        <w:jc w:val="both"/>
        <w:rPr>
          <w:rFonts w:ascii="Times New Roman" w:hAnsi="Times New Roman" w:cs="Times New Roman"/>
          <w:lang w:val="es-AR"/>
        </w:rPr>
      </w:pPr>
      <w:r w:rsidRPr="00AA0067">
        <w:rPr>
          <w:rStyle w:val="Refdenotaalpie"/>
          <w:rFonts w:ascii="Times New Roman" w:hAnsi="Times New Roman" w:cs="Times New Roman"/>
        </w:rPr>
        <w:footnoteRef/>
      </w:r>
      <w:r w:rsidRPr="00AA0067">
        <w:rPr>
          <w:rFonts w:ascii="Times New Roman" w:hAnsi="Times New Roman" w:cs="Times New Roman"/>
        </w:rPr>
        <w:t xml:space="preserve"> </w:t>
      </w:r>
      <w:r w:rsidRPr="00AA0067">
        <w:rPr>
          <w:rFonts w:ascii="Times New Roman" w:hAnsi="Times New Roman" w:cs="Times New Roman"/>
          <w:lang w:val="es-AR"/>
        </w:rPr>
        <w:t xml:space="preserve">Ver Silvia Vivó Cabo, El delito de malversación de caudales públicos, La cualidad de funcionario público. Influencia de la dogmática </w:t>
      </w:r>
      <w:r w:rsidRPr="00866D8D">
        <w:rPr>
          <w:rFonts w:ascii="Times New Roman" w:hAnsi="Times New Roman" w:cs="Times New Roman"/>
          <w:color w:val="000000" w:themeColor="text1"/>
          <w:lang w:val="es-AR"/>
        </w:rPr>
        <w:t xml:space="preserve">penal, </w:t>
      </w:r>
      <w:hyperlink r:id="rId1" w:history="1">
        <w:r w:rsidRPr="00866D8D">
          <w:rPr>
            <w:rStyle w:val="Hipervnculo"/>
            <w:rFonts w:ascii="Times New Roman" w:hAnsi="Times New Roman" w:cs="Times New Roman"/>
            <w:color w:val="000000" w:themeColor="text1"/>
            <w:lang w:val="es-AR"/>
          </w:rPr>
          <w:t>https://ficp.es/wp-content/uploads/2019/03/Viv%C3%B3-Cabo.-Comunicaci%C3%B3n.pdf</w:t>
        </w:r>
      </w:hyperlink>
      <w:r w:rsidRPr="00866D8D">
        <w:rPr>
          <w:rFonts w:ascii="Times New Roman" w:hAnsi="Times New Roman" w:cs="Times New Roman"/>
          <w:color w:val="000000" w:themeColor="text1"/>
          <w:lang w:val="es-AR"/>
        </w:rPr>
        <w:t xml:space="preserve">, pág. 9. </w:t>
      </w:r>
    </w:p>
  </w:footnote>
  <w:footnote w:id="25">
    <w:p w14:paraId="02CB1D7E" w14:textId="77777777" w:rsidR="004F5B82" w:rsidRPr="003B27A9" w:rsidRDefault="004F5B82" w:rsidP="00997C13">
      <w:pPr>
        <w:pStyle w:val="Textonotapie"/>
        <w:jc w:val="both"/>
        <w:rPr>
          <w:rFonts w:ascii="Times New Roman" w:hAnsi="Times New Roman" w:cs="Times New Roman"/>
          <w:lang w:val="es-AR"/>
        </w:rPr>
      </w:pPr>
      <w:r w:rsidRPr="003B27A9">
        <w:rPr>
          <w:rStyle w:val="Refdenotaalpie"/>
          <w:rFonts w:ascii="Times New Roman" w:hAnsi="Times New Roman" w:cs="Times New Roman"/>
        </w:rPr>
        <w:footnoteRef/>
      </w:r>
      <w:r w:rsidRPr="003B27A9">
        <w:rPr>
          <w:rFonts w:ascii="Times New Roman" w:hAnsi="Times New Roman" w:cs="Times New Roman"/>
        </w:rPr>
        <w:t xml:space="preserve"> </w:t>
      </w:r>
      <w:r w:rsidRPr="003B27A9">
        <w:rPr>
          <w:rFonts w:ascii="Times New Roman" w:hAnsi="Times New Roman" w:cs="Times New Roman"/>
          <w:lang w:val="es-AR"/>
        </w:rPr>
        <w:t>Ver Andrés Falcone, Fundamentos de Intervención Delictiva, editorial Thomson Reuters, año 2020, pág. 398 y ss.</w:t>
      </w:r>
    </w:p>
  </w:footnote>
  <w:footnote w:id="26">
    <w:p w14:paraId="45371628" w14:textId="77777777" w:rsidR="004F5B82" w:rsidRPr="001977AA" w:rsidRDefault="004F5B82" w:rsidP="00997C13">
      <w:pPr>
        <w:pStyle w:val="Textonotapie"/>
        <w:jc w:val="both"/>
        <w:rPr>
          <w:lang w:val="es-AR"/>
        </w:rPr>
      </w:pPr>
      <w:r>
        <w:rPr>
          <w:rStyle w:val="Refdenotaalpie"/>
        </w:rPr>
        <w:footnoteRef/>
      </w:r>
      <w:r>
        <w:t xml:space="preserve"> </w:t>
      </w:r>
      <w:r w:rsidRPr="003B27A9">
        <w:rPr>
          <w:rFonts w:ascii="Times New Roman" w:hAnsi="Times New Roman" w:cs="Times New Roman"/>
          <w:lang w:val="es-AR"/>
        </w:rPr>
        <w:t xml:space="preserve">Ver Andrés Falcone, </w:t>
      </w:r>
      <w:r>
        <w:rPr>
          <w:rFonts w:ascii="Times New Roman" w:hAnsi="Times New Roman" w:cs="Times New Roman"/>
          <w:lang w:val="es-AR"/>
        </w:rPr>
        <w:t>Ob. Cit.</w:t>
      </w:r>
      <w:r w:rsidRPr="003B27A9">
        <w:rPr>
          <w:rFonts w:ascii="Times New Roman" w:hAnsi="Times New Roman" w:cs="Times New Roman"/>
          <w:lang w:val="es-AR"/>
        </w:rPr>
        <w:t xml:space="preserve">, pág. </w:t>
      </w:r>
      <w:r>
        <w:rPr>
          <w:rFonts w:ascii="Times New Roman" w:hAnsi="Times New Roman" w:cs="Times New Roman"/>
          <w:lang w:val="es-AR"/>
        </w:rPr>
        <w:t>422</w:t>
      </w:r>
      <w:r w:rsidRPr="003B27A9">
        <w:rPr>
          <w:rFonts w:ascii="Times New Roman" w:hAnsi="Times New Roman" w:cs="Times New Roman"/>
          <w:lang w:val="es-AR"/>
        </w:rPr>
        <w:t>.</w:t>
      </w:r>
    </w:p>
  </w:footnote>
  <w:footnote w:id="27">
    <w:p w14:paraId="6D59DCE4" w14:textId="77777777" w:rsidR="004F5B82" w:rsidRPr="001C6AA0" w:rsidRDefault="004F5B82" w:rsidP="00997C13">
      <w:pPr>
        <w:pStyle w:val="Textonotapie"/>
        <w:jc w:val="both"/>
        <w:rPr>
          <w:rFonts w:ascii="Times New Roman" w:hAnsi="Times New Roman" w:cs="Times New Roman"/>
          <w:lang w:val="es-AR"/>
        </w:rPr>
      </w:pPr>
      <w:r w:rsidRPr="001C6AA0">
        <w:rPr>
          <w:rStyle w:val="Refdenotaalpie"/>
          <w:rFonts w:ascii="Times New Roman" w:hAnsi="Times New Roman" w:cs="Times New Roman"/>
        </w:rPr>
        <w:footnoteRef/>
      </w:r>
      <w:r w:rsidRPr="001C6AA0">
        <w:rPr>
          <w:rFonts w:ascii="Times New Roman" w:hAnsi="Times New Roman" w:cs="Times New Roman"/>
        </w:rPr>
        <w:t xml:space="preserve"> </w:t>
      </w:r>
      <w:r w:rsidRPr="001C6AA0">
        <w:rPr>
          <w:rFonts w:ascii="Times New Roman" w:hAnsi="Times New Roman" w:cs="Times New Roman"/>
          <w:lang w:val="es-AR"/>
        </w:rPr>
        <w:t xml:space="preserve">Ver Gustavo Balmaceda Hoyos, </w:t>
      </w:r>
      <w:r>
        <w:rPr>
          <w:rFonts w:ascii="Times New Roman" w:hAnsi="Times New Roman" w:cs="Times New Roman"/>
          <w:lang w:val="es-AR"/>
        </w:rPr>
        <w:t>ob. cit.</w:t>
      </w:r>
      <w:r w:rsidRPr="001C6AA0">
        <w:rPr>
          <w:rFonts w:ascii="Times New Roman" w:hAnsi="Times New Roman" w:cs="Times New Roman"/>
          <w:lang w:val="es-AR"/>
        </w:rPr>
        <w:t xml:space="preserve">, pág. 96. </w:t>
      </w:r>
    </w:p>
  </w:footnote>
  <w:footnote w:id="28">
    <w:p w14:paraId="2B7BF7F0" w14:textId="77777777" w:rsidR="004F5B82" w:rsidRPr="00873D11" w:rsidRDefault="004F5B82" w:rsidP="00997C13">
      <w:pPr>
        <w:pStyle w:val="Textonotapie"/>
        <w:jc w:val="both"/>
        <w:rPr>
          <w:rFonts w:ascii="Times New Roman" w:hAnsi="Times New Roman" w:cs="Times New Roman"/>
          <w:lang w:val="es-AR"/>
        </w:rPr>
      </w:pPr>
      <w:r w:rsidRPr="00873D11">
        <w:rPr>
          <w:rStyle w:val="Refdenotaalpie"/>
          <w:rFonts w:ascii="Times New Roman" w:hAnsi="Times New Roman" w:cs="Times New Roman"/>
        </w:rPr>
        <w:footnoteRef/>
      </w:r>
      <w:r w:rsidRPr="00873D11">
        <w:rPr>
          <w:rFonts w:ascii="Times New Roman" w:hAnsi="Times New Roman" w:cs="Times New Roman"/>
        </w:rPr>
        <w:t xml:space="preserve"> Ver </w:t>
      </w:r>
      <w:proofErr w:type="spellStart"/>
      <w:r w:rsidRPr="00873D11">
        <w:rPr>
          <w:rFonts w:ascii="Times New Roman" w:hAnsi="Times New Roman" w:cs="Times New Roman"/>
        </w:rPr>
        <w:t>Mañalich</w:t>
      </w:r>
      <w:proofErr w:type="spellEnd"/>
      <w:r w:rsidRPr="00873D11">
        <w:rPr>
          <w:rFonts w:ascii="Times New Roman" w:hAnsi="Times New Roman" w:cs="Times New Roman"/>
        </w:rPr>
        <w:t xml:space="preserve">, </w:t>
      </w:r>
      <w:r>
        <w:rPr>
          <w:rFonts w:ascii="Times New Roman" w:hAnsi="Times New Roman" w:cs="Times New Roman"/>
        </w:rPr>
        <w:t>ob. cit.,</w:t>
      </w:r>
      <w:r w:rsidRPr="00873D11">
        <w:rPr>
          <w:rFonts w:ascii="Times New Roman" w:hAnsi="Times New Roman" w:cs="Times New Roman"/>
        </w:rPr>
        <w:t xml:space="preserve"> pág. 362.</w:t>
      </w:r>
    </w:p>
  </w:footnote>
  <w:footnote w:id="29">
    <w:p w14:paraId="4DE3753F" w14:textId="77777777" w:rsidR="004F5B82" w:rsidRPr="00C93663" w:rsidRDefault="004F5B82" w:rsidP="00997C13">
      <w:pPr>
        <w:pStyle w:val="Textonotapie"/>
        <w:jc w:val="both"/>
        <w:rPr>
          <w:rFonts w:ascii="Times New Roman" w:hAnsi="Times New Roman" w:cs="Times New Roman"/>
          <w:lang w:val="es-AR"/>
        </w:rPr>
      </w:pPr>
      <w:r w:rsidRPr="00C93663">
        <w:rPr>
          <w:rStyle w:val="Refdenotaalpie"/>
          <w:rFonts w:ascii="Times New Roman" w:hAnsi="Times New Roman" w:cs="Times New Roman"/>
        </w:rPr>
        <w:footnoteRef/>
      </w:r>
      <w:r w:rsidRPr="00C93663">
        <w:rPr>
          <w:rFonts w:ascii="Times New Roman" w:hAnsi="Times New Roman" w:cs="Times New Roman"/>
        </w:rPr>
        <w:t xml:space="preserve"> </w:t>
      </w:r>
      <w:r w:rsidRPr="00C93663">
        <w:rPr>
          <w:rFonts w:ascii="Times New Roman" w:hAnsi="Times New Roman" w:cs="Times New Roman"/>
          <w:lang w:val="es-AR"/>
        </w:rPr>
        <w:t xml:space="preserve">Ver </w:t>
      </w:r>
      <w:proofErr w:type="spellStart"/>
      <w:r w:rsidRPr="00C93663">
        <w:rPr>
          <w:rFonts w:ascii="Times New Roman" w:hAnsi="Times New Roman" w:cs="Times New Roman"/>
          <w:lang w:val="es-AR"/>
        </w:rPr>
        <w:t>Mañalich</w:t>
      </w:r>
      <w:proofErr w:type="spellEnd"/>
      <w:r w:rsidRPr="00C93663">
        <w:rPr>
          <w:rFonts w:ascii="Times New Roman" w:hAnsi="Times New Roman" w:cs="Times New Roman"/>
          <w:lang w:val="es-AR"/>
        </w:rPr>
        <w:t>, ob. cit., pág. 369.</w:t>
      </w:r>
    </w:p>
  </w:footnote>
  <w:footnote w:id="30">
    <w:p w14:paraId="2A15E188" w14:textId="77777777" w:rsidR="004F5B82" w:rsidRPr="00CF1EA3" w:rsidRDefault="004F5B82" w:rsidP="00CF1EA3">
      <w:pPr>
        <w:pStyle w:val="Textonotapie"/>
        <w:jc w:val="both"/>
        <w:rPr>
          <w:rFonts w:ascii="Times New Roman" w:hAnsi="Times New Roman" w:cs="Times New Roman"/>
          <w:lang w:val="es-AR"/>
        </w:rPr>
      </w:pPr>
      <w:r w:rsidRPr="00CF1EA3">
        <w:rPr>
          <w:rStyle w:val="Refdenotaalpie"/>
          <w:rFonts w:ascii="Times New Roman" w:hAnsi="Times New Roman" w:cs="Times New Roman"/>
        </w:rPr>
        <w:footnoteRef/>
      </w:r>
      <w:r w:rsidRPr="00CF1EA3">
        <w:rPr>
          <w:rFonts w:ascii="Times New Roman" w:hAnsi="Times New Roman" w:cs="Times New Roman"/>
        </w:rPr>
        <w:t xml:space="preserve"> Ver Günther Jakobs, La imputación objetiva en derecho penal, Traducción de Manuel </w:t>
      </w:r>
      <w:proofErr w:type="spellStart"/>
      <w:r w:rsidRPr="00CF1EA3">
        <w:rPr>
          <w:rFonts w:ascii="Times New Roman" w:hAnsi="Times New Roman" w:cs="Times New Roman"/>
        </w:rPr>
        <w:t>Cancio</w:t>
      </w:r>
      <w:proofErr w:type="spellEnd"/>
      <w:r w:rsidRPr="00CF1EA3">
        <w:rPr>
          <w:rFonts w:ascii="Times New Roman" w:hAnsi="Times New Roman" w:cs="Times New Roman"/>
        </w:rPr>
        <w:t xml:space="preserve"> Meliá (Universidad autónoma de Madrid), 1ra. Edición, 5ta. </w:t>
      </w:r>
      <w:proofErr w:type="spellStart"/>
      <w:r w:rsidRPr="00CF1EA3">
        <w:rPr>
          <w:rFonts w:ascii="Times New Roman" w:hAnsi="Times New Roman" w:cs="Times New Roman"/>
        </w:rPr>
        <w:t>Reimp</w:t>
      </w:r>
      <w:proofErr w:type="spellEnd"/>
      <w:r w:rsidRPr="00CF1EA3">
        <w:rPr>
          <w:rFonts w:ascii="Times New Roman" w:hAnsi="Times New Roman" w:cs="Times New Roman"/>
        </w:rPr>
        <w:t>., Buenos Aires, editorial Ad Hoc, año 2014,  pág. 71 y ss.</w:t>
      </w:r>
    </w:p>
  </w:footnote>
  <w:footnote w:id="31">
    <w:p w14:paraId="2479EA9C" w14:textId="77777777" w:rsidR="000770AE" w:rsidRPr="000770AE" w:rsidRDefault="000770AE" w:rsidP="000770AE">
      <w:pPr>
        <w:pStyle w:val="Textonotapie"/>
        <w:jc w:val="both"/>
        <w:rPr>
          <w:rFonts w:ascii="Times New Roman" w:hAnsi="Times New Roman" w:cs="Times New Roman"/>
        </w:rPr>
      </w:pPr>
      <w:r w:rsidRPr="000770AE">
        <w:rPr>
          <w:rStyle w:val="Refdenotaalpie"/>
          <w:rFonts w:ascii="Times New Roman" w:hAnsi="Times New Roman" w:cs="Times New Roman"/>
        </w:rPr>
        <w:footnoteRef/>
      </w:r>
      <w:r>
        <w:rPr>
          <w:rFonts w:ascii="Times New Roman" w:hAnsi="Times New Roman" w:cs="Times New Roman"/>
        </w:rPr>
        <w:t xml:space="preserve"> </w:t>
      </w:r>
      <w:r w:rsidR="00811338">
        <w:rPr>
          <w:rFonts w:ascii="Times New Roman" w:hAnsi="Times New Roman" w:cs="Times New Roman"/>
          <w:lang w:val="es-AR"/>
        </w:rPr>
        <w:t xml:space="preserve">Resalto </w:t>
      </w:r>
      <w:r w:rsidR="0061287C">
        <w:rPr>
          <w:rFonts w:ascii="Times New Roman" w:hAnsi="Times New Roman" w:cs="Times New Roman"/>
          <w:lang w:val="es-AR"/>
        </w:rPr>
        <w:t>la palabra “</w:t>
      </w:r>
      <w:r w:rsidR="00811338">
        <w:rPr>
          <w:rFonts w:ascii="Times New Roman" w:hAnsi="Times New Roman" w:cs="Times New Roman"/>
          <w:lang w:val="es-AR"/>
        </w:rPr>
        <w:t>puede</w:t>
      </w:r>
      <w:r w:rsidR="0061287C">
        <w:rPr>
          <w:rFonts w:ascii="Times New Roman" w:hAnsi="Times New Roman" w:cs="Times New Roman"/>
          <w:lang w:val="es-AR"/>
        </w:rPr>
        <w:t>”</w:t>
      </w:r>
      <w:r w:rsidR="00811338">
        <w:rPr>
          <w:rFonts w:ascii="Times New Roman" w:hAnsi="Times New Roman" w:cs="Times New Roman"/>
          <w:lang w:val="es-AR"/>
        </w:rPr>
        <w:t xml:space="preserve">, </w:t>
      </w:r>
      <w:r w:rsidRPr="000770AE">
        <w:rPr>
          <w:rFonts w:ascii="Times New Roman" w:hAnsi="Times New Roman" w:cs="Times New Roman"/>
          <w:lang w:val="es-AR"/>
        </w:rPr>
        <w:t>dado que no se afirma la intervención de los funcionarios</w:t>
      </w:r>
      <w:r w:rsidR="0061287C">
        <w:rPr>
          <w:rFonts w:ascii="Times New Roman" w:hAnsi="Times New Roman" w:cs="Times New Roman"/>
          <w:lang w:val="es-AR"/>
        </w:rPr>
        <w:t xml:space="preserve"> concretos</w:t>
      </w:r>
      <w:r w:rsidRPr="000770AE">
        <w:rPr>
          <w:rFonts w:ascii="Times New Roman" w:hAnsi="Times New Roman" w:cs="Times New Roman"/>
          <w:lang w:val="es-AR"/>
        </w:rPr>
        <w:t>, sino que por su capacidad de poder administrar los caudales públicos, podrían llegar a ser autores</w:t>
      </w:r>
      <w:r>
        <w:rPr>
          <w:rFonts w:ascii="Times New Roman" w:hAnsi="Times New Roman" w:cs="Times New Roman"/>
          <w:lang w:val="es-AR"/>
        </w:rPr>
        <w:t>.</w:t>
      </w:r>
      <w:r w:rsidR="0061287C">
        <w:rPr>
          <w:rFonts w:ascii="Times New Roman" w:hAnsi="Times New Roman" w:cs="Times New Roman"/>
          <w:lang w:val="es-AR"/>
        </w:rPr>
        <w:t xml:space="preserve"> El objetivo del trabajo es el concepto amplio de caudal público y no un documento acusatorio en contra de funcionarios concretos.  </w:t>
      </w:r>
    </w:p>
  </w:footnote>
  <w:footnote w:id="32">
    <w:p w14:paraId="742A3218" w14:textId="77777777" w:rsidR="004E7F61" w:rsidRPr="004E7F61" w:rsidRDefault="004E7F61" w:rsidP="00FB749F">
      <w:pPr>
        <w:pStyle w:val="Textonotapie"/>
        <w:jc w:val="both"/>
        <w:rPr>
          <w:rFonts w:ascii="Times New Roman" w:hAnsi="Times New Roman" w:cs="Times New Roman"/>
          <w:lang w:val="es-AR"/>
        </w:rPr>
      </w:pPr>
      <w:r w:rsidRPr="004E7F61">
        <w:rPr>
          <w:rStyle w:val="Refdenotaalpie"/>
          <w:rFonts w:ascii="Times New Roman" w:hAnsi="Times New Roman" w:cs="Times New Roman"/>
        </w:rPr>
        <w:footnoteRef/>
      </w:r>
      <w:r w:rsidRPr="004E7F61">
        <w:rPr>
          <w:rFonts w:ascii="Times New Roman" w:hAnsi="Times New Roman" w:cs="Times New Roman"/>
        </w:rPr>
        <w:t xml:space="preserve"> </w:t>
      </w:r>
      <w:r w:rsidRPr="004E7F61">
        <w:rPr>
          <w:rFonts w:ascii="Times New Roman" w:hAnsi="Times New Roman" w:cs="Times New Roman"/>
          <w:lang w:val="es-AR"/>
        </w:rPr>
        <w:t>Ver dictamen del Procurador General de la Nación</w:t>
      </w:r>
      <w:r w:rsidR="00FB749F">
        <w:rPr>
          <w:rFonts w:ascii="Times New Roman" w:hAnsi="Times New Roman" w:cs="Times New Roman"/>
          <w:lang w:val="es-AR"/>
        </w:rPr>
        <w:t>, en relación a dominio nacional o municipal de bienes públicos en el marco de un conflicto negativo de competencia,</w:t>
      </w:r>
      <w:r w:rsidRPr="004E7F61">
        <w:rPr>
          <w:rFonts w:ascii="Times New Roman" w:hAnsi="Times New Roman" w:cs="Times New Roman"/>
          <w:lang w:val="es-AR"/>
        </w:rPr>
        <w:t xml:space="preserve"> en causa nro. 1965/2017/CS1, caratulada “B, Rodrigo Oscar s. malversación de caudales públicos (art. 260)”.</w:t>
      </w:r>
    </w:p>
  </w:footnote>
  <w:footnote w:id="33">
    <w:p w14:paraId="11D0B13E" w14:textId="77777777" w:rsidR="004F5B82" w:rsidRPr="00F134D3" w:rsidRDefault="004F5B82" w:rsidP="00FB749F">
      <w:pPr>
        <w:pStyle w:val="Textonotapie"/>
        <w:jc w:val="both"/>
        <w:rPr>
          <w:lang w:val="es-AR"/>
        </w:rPr>
      </w:pPr>
      <w:r>
        <w:rPr>
          <w:rStyle w:val="Refdenotaalpie"/>
        </w:rPr>
        <w:footnoteRef/>
      </w:r>
      <w:r>
        <w:t xml:space="preserve"> </w:t>
      </w:r>
      <w:r w:rsidRPr="00573504">
        <w:rPr>
          <w:rFonts w:ascii="Times New Roman" w:hAnsi="Times New Roman" w:cs="Times New Roman"/>
          <w:lang w:val="es-AR"/>
        </w:rPr>
        <w:t xml:space="preserve">Ver Donna, ob. cit., pág. 262 y </w:t>
      </w:r>
      <w:r>
        <w:rPr>
          <w:rFonts w:ascii="Times New Roman" w:hAnsi="Times New Roman" w:cs="Times New Roman"/>
          <w:lang w:val="es-AR"/>
        </w:rPr>
        <w:t>ss</w:t>
      </w:r>
      <w:r w:rsidRPr="00573504">
        <w:rPr>
          <w:rFonts w:ascii="Times New Roman" w:hAnsi="Times New Roman" w:cs="Times New Roman"/>
          <w:lang w:val="es-AR"/>
        </w:rPr>
        <w:t>.</w:t>
      </w:r>
    </w:p>
  </w:footnote>
  <w:footnote w:id="34">
    <w:p w14:paraId="0E2C4801" w14:textId="77777777" w:rsidR="004F5B82" w:rsidRPr="002B759D" w:rsidRDefault="004F5B82" w:rsidP="00FB749F">
      <w:pPr>
        <w:pStyle w:val="Textonotapie"/>
        <w:jc w:val="both"/>
        <w:rPr>
          <w:lang w:val="es-AR"/>
        </w:rPr>
      </w:pPr>
      <w:r>
        <w:rPr>
          <w:rStyle w:val="Refdenotaalpie"/>
        </w:rPr>
        <w:footnoteRef/>
      </w:r>
      <w:r>
        <w:t xml:space="preserve"> </w:t>
      </w:r>
      <w:r w:rsidRPr="008D2EE9">
        <w:rPr>
          <w:rFonts w:ascii="Times New Roman" w:hAnsi="Times New Roman" w:cs="Times New Roman"/>
          <w:lang w:val="es-AR"/>
        </w:rPr>
        <w:t xml:space="preserve">Ver </w:t>
      </w:r>
      <w:proofErr w:type="spellStart"/>
      <w:r w:rsidRPr="008D2EE9">
        <w:rPr>
          <w:rFonts w:ascii="Times New Roman" w:hAnsi="Times New Roman" w:cs="Times New Roman"/>
          <w:lang w:val="es-AR"/>
        </w:rPr>
        <w:t>Aboso</w:t>
      </w:r>
      <w:proofErr w:type="spellEnd"/>
      <w:r w:rsidRPr="008D2EE9">
        <w:rPr>
          <w:rFonts w:ascii="Times New Roman" w:hAnsi="Times New Roman" w:cs="Times New Roman"/>
          <w:lang w:val="es-AR"/>
        </w:rPr>
        <w:t>, ob. cit., pág. 1347.</w:t>
      </w:r>
      <w:r>
        <w:rPr>
          <w:lang w:val="es-AR"/>
        </w:rPr>
        <w:t xml:space="preserve"> </w:t>
      </w:r>
    </w:p>
  </w:footnote>
  <w:footnote w:id="35">
    <w:p w14:paraId="53D315D8" w14:textId="77777777" w:rsidR="004F5B82" w:rsidRPr="005D7162" w:rsidRDefault="004F5B82" w:rsidP="002E09E2">
      <w:pPr>
        <w:pStyle w:val="Textonotapie"/>
        <w:jc w:val="both"/>
        <w:rPr>
          <w:lang w:val="es-AR"/>
        </w:rPr>
      </w:pPr>
      <w:r>
        <w:rPr>
          <w:rStyle w:val="Refdenotaalpie"/>
        </w:rPr>
        <w:footnoteRef/>
      </w:r>
      <w:r>
        <w:t xml:space="preserve"> </w:t>
      </w:r>
      <w:r w:rsidRPr="008D2EE9">
        <w:rPr>
          <w:rFonts w:ascii="Times New Roman" w:hAnsi="Times New Roman" w:cs="Times New Roman"/>
        </w:rPr>
        <w:t xml:space="preserve">Ver </w:t>
      </w:r>
      <w:proofErr w:type="spellStart"/>
      <w:r w:rsidRPr="008D2EE9">
        <w:rPr>
          <w:rFonts w:ascii="Times New Roman" w:hAnsi="Times New Roman" w:cs="Times New Roman"/>
        </w:rPr>
        <w:t>Buompadre</w:t>
      </w:r>
      <w:proofErr w:type="spellEnd"/>
      <w:r w:rsidRPr="008D2EE9">
        <w:rPr>
          <w:rFonts w:ascii="Times New Roman" w:hAnsi="Times New Roman" w:cs="Times New Roman"/>
        </w:rPr>
        <w:t>, ob. cit., pág. 24</w:t>
      </w:r>
      <w:r>
        <w:rPr>
          <w:rFonts w:ascii="Times New Roman" w:hAnsi="Times New Roman" w:cs="Times New Roman"/>
        </w:rPr>
        <w:t>3 y ss</w:t>
      </w:r>
      <w:r w:rsidRPr="008D2EE9">
        <w:rPr>
          <w:rFonts w:ascii="Times New Roman" w:hAnsi="Times New Roman" w:cs="Times New Roman"/>
        </w:rPr>
        <w:t>.</w:t>
      </w:r>
    </w:p>
  </w:footnote>
  <w:footnote w:id="36">
    <w:p w14:paraId="63F9E43F" w14:textId="77777777" w:rsidR="004F5B82" w:rsidRPr="00107EFA" w:rsidRDefault="004F5B82" w:rsidP="002E09E2">
      <w:pPr>
        <w:pStyle w:val="Textonotapie"/>
        <w:jc w:val="both"/>
        <w:rPr>
          <w:lang w:val="es-AR"/>
        </w:rPr>
      </w:pPr>
      <w:r>
        <w:rPr>
          <w:rStyle w:val="Refdenotaalpie"/>
        </w:rPr>
        <w:footnoteRef/>
      </w:r>
      <w:r>
        <w:t xml:space="preserve">  </w:t>
      </w:r>
      <w:r w:rsidRPr="00D860FA">
        <w:rPr>
          <w:rFonts w:ascii="Times New Roman" w:hAnsi="Times New Roman" w:cs="Times New Roman"/>
          <w:lang w:val="es-AR"/>
        </w:rPr>
        <w:t xml:space="preserve">Plan Estratégico para la Vacunación contra la Covid-19 en la República Argentina, </w:t>
      </w:r>
      <w:r w:rsidRPr="00D860FA">
        <w:rPr>
          <w:rFonts w:ascii="Times New Roman" w:hAnsi="Times New Roman" w:cs="Times New Roman"/>
        </w:rPr>
        <w:t xml:space="preserve"> https://www.argentina.gob.ar/sites/default/files/coronavirus-vacuna-plan-estrategico-vacunacion-covid-19-diciembre-2020.pdf.</w:t>
      </w:r>
    </w:p>
  </w:footnote>
  <w:footnote w:id="37">
    <w:p w14:paraId="04B62A7E" w14:textId="77777777" w:rsidR="004F5B82" w:rsidRPr="002F0616" w:rsidRDefault="004F5B82">
      <w:pPr>
        <w:pStyle w:val="Textonotapie"/>
        <w:rPr>
          <w:rFonts w:ascii="Times New Roman" w:hAnsi="Times New Roman" w:cs="Times New Roman"/>
          <w:lang w:val="es-AR"/>
        </w:rPr>
      </w:pPr>
      <w:r w:rsidRPr="002F0616">
        <w:rPr>
          <w:rStyle w:val="Refdenotaalpie"/>
          <w:rFonts w:ascii="Times New Roman" w:hAnsi="Times New Roman" w:cs="Times New Roman"/>
        </w:rPr>
        <w:footnoteRef/>
      </w:r>
      <w:r w:rsidRPr="002F0616">
        <w:rPr>
          <w:rFonts w:ascii="Times New Roman" w:hAnsi="Times New Roman" w:cs="Times New Roman"/>
        </w:rPr>
        <w:t xml:space="preserve"> </w:t>
      </w:r>
      <w:r w:rsidRPr="002F0616">
        <w:rPr>
          <w:rFonts w:ascii="Times New Roman" w:hAnsi="Times New Roman" w:cs="Times New Roman"/>
          <w:lang w:val="es-AR"/>
        </w:rPr>
        <w:t xml:space="preserve">Plan de vacunación nacional, pág. 8. </w:t>
      </w:r>
    </w:p>
  </w:footnote>
  <w:footnote w:id="38">
    <w:p w14:paraId="5B88E2F0" w14:textId="77777777" w:rsidR="004F5B82" w:rsidRPr="006274B0" w:rsidRDefault="004F5B82">
      <w:pPr>
        <w:pStyle w:val="Textonotapie"/>
        <w:rPr>
          <w:rFonts w:ascii="Times New Roman" w:hAnsi="Times New Roman" w:cs="Times New Roman"/>
          <w:lang w:val="es-AR"/>
        </w:rPr>
      </w:pPr>
      <w:r w:rsidRPr="006274B0">
        <w:rPr>
          <w:rStyle w:val="Refdenotaalpie"/>
          <w:rFonts w:ascii="Times New Roman" w:hAnsi="Times New Roman" w:cs="Times New Roman"/>
        </w:rPr>
        <w:footnoteRef/>
      </w:r>
      <w:r w:rsidRPr="006274B0">
        <w:rPr>
          <w:rFonts w:ascii="Times New Roman" w:hAnsi="Times New Roman" w:cs="Times New Roman"/>
        </w:rPr>
        <w:t xml:space="preserve"> </w:t>
      </w:r>
      <w:r w:rsidRPr="006274B0">
        <w:rPr>
          <w:rFonts w:ascii="Times New Roman" w:hAnsi="Times New Roman" w:cs="Times New Roman"/>
          <w:lang w:val="es-AR"/>
        </w:rPr>
        <w:t>Plan de vacunación nacional, pág. 11.</w:t>
      </w:r>
    </w:p>
  </w:footnote>
  <w:footnote w:id="39">
    <w:p w14:paraId="2D76EFC0" w14:textId="77777777" w:rsidR="006B2242" w:rsidRPr="00CF0542" w:rsidRDefault="00CF0542" w:rsidP="006B2242">
      <w:pPr>
        <w:pStyle w:val="Textonotapie"/>
        <w:jc w:val="both"/>
        <w:rPr>
          <w:lang w:val="es-AR"/>
        </w:rPr>
      </w:pPr>
      <w:r w:rsidRPr="006274B0">
        <w:rPr>
          <w:rStyle w:val="Refdenotaalpie"/>
          <w:rFonts w:ascii="Times New Roman" w:hAnsi="Times New Roman" w:cs="Times New Roman"/>
        </w:rPr>
        <w:footnoteRef/>
      </w:r>
      <w:r w:rsidRPr="006274B0">
        <w:rPr>
          <w:rFonts w:ascii="Times New Roman" w:hAnsi="Times New Roman" w:cs="Times New Roman"/>
        </w:rPr>
        <w:t xml:space="preserve"> </w:t>
      </w:r>
      <w:r w:rsidRPr="006274B0">
        <w:rPr>
          <w:rFonts w:ascii="Times New Roman" w:hAnsi="Times New Roman" w:cs="Times New Roman"/>
          <w:lang w:val="es-AR"/>
        </w:rPr>
        <w:t xml:space="preserve">Ver resolución del Juzgado Nacional en lo Criminal y Correccional Federal nro. 11, en causa nro. 535/2010, caratulada “Redrado, Martín s. malversación de caudales públicos”, pág. 18 de la misma. </w:t>
      </w:r>
      <w:r w:rsidR="006B2242" w:rsidRPr="006274B0">
        <w:rPr>
          <w:rFonts w:ascii="Times New Roman" w:hAnsi="Times New Roman" w:cs="Times New Roman"/>
          <w:lang w:val="es-AR"/>
        </w:rPr>
        <w:t xml:space="preserve">También véase su confirmación por la Sala II de la Cámara en lo Criminal y Correccional Federal, en causa nro. 29.507, caratulada “Pérez Redrado, Hernán Martín s. sobreseimiento”, que dijo: </w:t>
      </w:r>
      <w:r w:rsidR="006B2242" w:rsidRPr="00E72179">
        <w:rPr>
          <w:rFonts w:ascii="Times New Roman" w:hAnsi="Times New Roman" w:cs="Times New Roman"/>
          <w:i/>
          <w:lang w:val="es-AR"/>
        </w:rPr>
        <w:t>“se coincide con el juez en punto a que no se advierte ninguna irregularidad en este hecho particular que ha sido motivo de denuncia e investigación”</w:t>
      </w:r>
      <w:r w:rsidR="006274B0" w:rsidRPr="00E72179">
        <w:rPr>
          <w:rFonts w:ascii="Times New Roman" w:hAnsi="Times New Roman" w:cs="Times New Roman"/>
          <w:i/>
          <w:lang w:val="es-AR"/>
        </w:rPr>
        <w:t>.</w:t>
      </w:r>
      <w:r w:rsidR="006B2242">
        <w:rPr>
          <w:lang w:val="es-AR"/>
        </w:rPr>
        <w:t xml:space="preserve">  </w:t>
      </w:r>
    </w:p>
  </w:footnote>
  <w:footnote w:id="40">
    <w:p w14:paraId="46D85511" w14:textId="77777777" w:rsidR="004F5B82" w:rsidRPr="00F95988" w:rsidRDefault="004F5B82">
      <w:pPr>
        <w:pStyle w:val="Textonotapie"/>
        <w:rPr>
          <w:lang w:val="es-AR"/>
        </w:rPr>
      </w:pPr>
      <w:r>
        <w:rPr>
          <w:rStyle w:val="Refdenotaalpie"/>
        </w:rPr>
        <w:footnoteRef/>
      </w:r>
      <w:r>
        <w:t xml:space="preserve"> </w:t>
      </w:r>
      <w:r w:rsidRPr="002F0616">
        <w:rPr>
          <w:rFonts w:ascii="Times New Roman" w:hAnsi="Times New Roman" w:cs="Times New Roman"/>
          <w:lang w:val="es-AR"/>
        </w:rPr>
        <w:t xml:space="preserve">Plan de vacunación nacional, pág. </w:t>
      </w:r>
      <w:r>
        <w:rPr>
          <w:rFonts w:ascii="Times New Roman" w:hAnsi="Times New Roman" w:cs="Times New Roman"/>
          <w:lang w:val="es-AR"/>
        </w:rPr>
        <w:t>15</w:t>
      </w:r>
      <w:r w:rsidRPr="002F0616">
        <w:rPr>
          <w:rFonts w:ascii="Times New Roman" w:hAnsi="Times New Roman" w:cs="Times New Roman"/>
          <w:lang w:val="es-AR"/>
        </w:rPr>
        <w:t>.</w:t>
      </w:r>
    </w:p>
  </w:footnote>
  <w:footnote w:id="41">
    <w:p w14:paraId="74444F7B" w14:textId="77777777" w:rsidR="004F5B82" w:rsidRPr="00DD42CF" w:rsidRDefault="004F5B82">
      <w:pPr>
        <w:pStyle w:val="Textonotapie"/>
        <w:rPr>
          <w:lang w:val="es-AR"/>
        </w:rPr>
      </w:pPr>
      <w:r>
        <w:rPr>
          <w:rStyle w:val="Refdenotaalpie"/>
        </w:rPr>
        <w:footnoteRef/>
      </w:r>
      <w:r>
        <w:t xml:space="preserve"> </w:t>
      </w:r>
      <w:r w:rsidRPr="002F0616">
        <w:rPr>
          <w:rFonts w:ascii="Times New Roman" w:hAnsi="Times New Roman" w:cs="Times New Roman"/>
          <w:lang w:val="es-AR"/>
        </w:rPr>
        <w:t xml:space="preserve">Plan de vacunación nacional, pág. </w:t>
      </w:r>
      <w:r>
        <w:rPr>
          <w:rFonts w:ascii="Times New Roman" w:hAnsi="Times New Roman" w:cs="Times New Roman"/>
          <w:lang w:val="es-AR"/>
        </w:rPr>
        <w:t>16</w:t>
      </w:r>
      <w:r w:rsidRPr="002F0616">
        <w:rPr>
          <w:rFonts w:ascii="Times New Roman" w:hAnsi="Times New Roman" w:cs="Times New Roman"/>
          <w:lang w:val="es-AR"/>
        </w:rPr>
        <w:t>.</w:t>
      </w:r>
    </w:p>
  </w:footnote>
  <w:footnote w:id="42">
    <w:p w14:paraId="7BAA0782" w14:textId="77777777" w:rsidR="004F5B82" w:rsidRPr="00CD6AD8" w:rsidRDefault="004F5B82" w:rsidP="00D843E7">
      <w:pPr>
        <w:spacing w:line="240" w:lineRule="auto"/>
        <w:jc w:val="both"/>
        <w:rPr>
          <w:rFonts w:ascii="Times New Roman" w:hAnsi="Times New Roman" w:cs="Times New Roman"/>
          <w:sz w:val="20"/>
          <w:szCs w:val="20"/>
          <w:lang w:val="es-AR"/>
        </w:rPr>
      </w:pPr>
      <w:r w:rsidRPr="00CD6AD8">
        <w:rPr>
          <w:rStyle w:val="Refdenotaalpie"/>
          <w:rFonts w:ascii="Times New Roman" w:hAnsi="Times New Roman" w:cs="Times New Roman"/>
          <w:color w:val="000000" w:themeColor="text1"/>
          <w:sz w:val="20"/>
          <w:szCs w:val="20"/>
        </w:rPr>
        <w:footnoteRef/>
      </w:r>
      <w:r w:rsidRPr="00CD6AD8">
        <w:rPr>
          <w:rFonts w:ascii="Times New Roman" w:hAnsi="Times New Roman" w:cs="Times New Roman"/>
          <w:color w:val="000000" w:themeColor="text1"/>
          <w:sz w:val="20"/>
          <w:szCs w:val="20"/>
        </w:rPr>
        <w:t xml:space="preserve"> </w:t>
      </w:r>
      <w:hyperlink r:id="rId2" w:history="1">
        <w:r w:rsidRPr="00CD6AD8">
          <w:rPr>
            <w:rStyle w:val="Hipervnculo"/>
            <w:rFonts w:ascii="Times New Roman" w:hAnsi="Times New Roman" w:cs="Times New Roman"/>
            <w:color w:val="000000" w:themeColor="text1"/>
            <w:sz w:val="20"/>
            <w:szCs w:val="20"/>
            <w:lang w:val="es-AR"/>
          </w:rPr>
          <w:t>https://www.argentina.gob.ar/salud/coronavirus-COVID-19</w:t>
        </w:r>
      </w:hyperlink>
    </w:p>
  </w:footnote>
  <w:footnote w:id="43">
    <w:p w14:paraId="44EF00BC" w14:textId="77777777" w:rsidR="0002024F" w:rsidRPr="00023CF7" w:rsidRDefault="0002024F" w:rsidP="00023CF7">
      <w:pPr>
        <w:pStyle w:val="Textonotapie"/>
        <w:jc w:val="both"/>
        <w:rPr>
          <w:rFonts w:ascii="Times New Roman" w:hAnsi="Times New Roman" w:cs="Times New Roman"/>
          <w:lang w:val="es-AR"/>
        </w:rPr>
      </w:pPr>
      <w:r w:rsidRPr="00023CF7">
        <w:rPr>
          <w:rStyle w:val="Refdenotaalpie"/>
          <w:rFonts w:ascii="Times New Roman" w:hAnsi="Times New Roman" w:cs="Times New Roman"/>
        </w:rPr>
        <w:footnoteRef/>
      </w:r>
      <w:r w:rsidRPr="00023CF7">
        <w:rPr>
          <w:rFonts w:ascii="Times New Roman" w:hAnsi="Times New Roman" w:cs="Times New Roman"/>
        </w:rPr>
        <w:t xml:space="preserve"> </w:t>
      </w:r>
      <w:r w:rsidRPr="00023CF7">
        <w:rPr>
          <w:rFonts w:ascii="Times New Roman" w:hAnsi="Times New Roman" w:cs="Times New Roman"/>
          <w:lang w:val="es-AR"/>
        </w:rPr>
        <w:t xml:space="preserve">Decretos </w:t>
      </w:r>
      <w:proofErr w:type="spellStart"/>
      <w:r w:rsidRPr="00023CF7">
        <w:rPr>
          <w:rFonts w:ascii="Times New Roman" w:hAnsi="Times New Roman" w:cs="Times New Roman"/>
          <w:lang w:val="es-AR"/>
        </w:rPr>
        <w:t>nros</w:t>
      </w:r>
      <w:proofErr w:type="spellEnd"/>
      <w:r w:rsidRPr="00023CF7">
        <w:rPr>
          <w:rFonts w:ascii="Times New Roman" w:hAnsi="Times New Roman" w:cs="Times New Roman"/>
          <w:lang w:val="es-AR"/>
        </w:rPr>
        <w:t xml:space="preserve">. </w:t>
      </w:r>
      <w:r w:rsidR="001C17F9">
        <w:rPr>
          <w:rFonts w:ascii="Times New Roman" w:hAnsi="Times New Roman" w:cs="Times New Roman"/>
          <w:lang w:val="es-AR"/>
        </w:rPr>
        <w:t xml:space="preserve">260/20, </w:t>
      </w:r>
      <w:r w:rsidRPr="00023CF7">
        <w:rPr>
          <w:rFonts w:ascii="Times New Roman" w:hAnsi="Times New Roman" w:cs="Times New Roman"/>
          <w:lang w:val="es-AR"/>
        </w:rPr>
        <w:t xml:space="preserve">325/20, 355/20, 408/20, 459/20, 493/20, 520/20, </w:t>
      </w:r>
      <w:r w:rsidR="001C17F9">
        <w:rPr>
          <w:rFonts w:ascii="Times New Roman" w:hAnsi="Times New Roman" w:cs="Times New Roman"/>
          <w:lang w:val="es-AR"/>
        </w:rPr>
        <w:t xml:space="preserve">568/20, </w:t>
      </w:r>
      <w:r w:rsidRPr="00023CF7">
        <w:rPr>
          <w:rFonts w:ascii="Times New Roman" w:hAnsi="Times New Roman" w:cs="Times New Roman"/>
          <w:lang w:val="es-AR"/>
        </w:rPr>
        <w:t>576/20, 605/20, 641/20, 677/20, 714/20, 792/20, 814/20, 875/20, 956/20, 1033/20, 67/21 y ss.</w:t>
      </w:r>
    </w:p>
  </w:footnote>
  <w:footnote w:id="44">
    <w:p w14:paraId="1FFC058A" w14:textId="77777777" w:rsidR="004F5B82" w:rsidRPr="00F0123D" w:rsidRDefault="004F5B82">
      <w:pPr>
        <w:pStyle w:val="Textonotapie"/>
        <w:rPr>
          <w:lang w:val="es-AR"/>
        </w:rPr>
      </w:pPr>
      <w:r>
        <w:rPr>
          <w:rStyle w:val="Refdenotaalpie"/>
        </w:rPr>
        <w:footnoteRef/>
      </w:r>
      <w:r>
        <w:t xml:space="preserve"> </w:t>
      </w:r>
      <w:r w:rsidRPr="002F0616">
        <w:rPr>
          <w:rFonts w:ascii="Times New Roman" w:hAnsi="Times New Roman" w:cs="Times New Roman"/>
          <w:lang w:val="es-AR"/>
        </w:rPr>
        <w:t xml:space="preserve">Plan de vacunación nacional, pág. </w:t>
      </w:r>
      <w:r>
        <w:rPr>
          <w:rFonts w:ascii="Times New Roman" w:hAnsi="Times New Roman" w:cs="Times New Roman"/>
          <w:lang w:val="es-AR"/>
        </w:rPr>
        <w:t>21 y ss</w:t>
      </w:r>
      <w:r w:rsidRPr="002F0616">
        <w:rPr>
          <w:rFonts w:ascii="Times New Roman" w:hAnsi="Times New Roman" w:cs="Times New Roman"/>
          <w:lang w:val="es-AR"/>
        </w:rPr>
        <w:t>.</w:t>
      </w:r>
    </w:p>
  </w:footnote>
  <w:footnote w:id="45">
    <w:p w14:paraId="226D3F6C" w14:textId="77777777" w:rsidR="004F5B82" w:rsidRPr="006C6AA1" w:rsidRDefault="004F5B82" w:rsidP="006B55DE">
      <w:pPr>
        <w:pStyle w:val="Textonotapie"/>
        <w:rPr>
          <w:lang w:val="es-AR"/>
        </w:rPr>
      </w:pPr>
      <w:r>
        <w:rPr>
          <w:rStyle w:val="Refdenotaalpie"/>
        </w:rPr>
        <w:footnoteRef/>
      </w:r>
      <w:r>
        <w:t xml:space="preserve"> </w:t>
      </w:r>
      <w:r w:rsidRPr="008D2EE9">
        <w:rPr>
          <w:rFonts w:ascii="Times New Roman" w:hAnsi="Times New Roman" w:cs="Times New Roman"/>
          <w:lang w:val="es-AR"/>
        </w:rPr>
        <w:t xml:space="preserve">Ver </w:t>
      </w:r>
      <w:proofErr w:type="spellStart"/>
      <w:r w:rsidRPr="008D2EE9">
        <w:rPr>
          <w:rFonts w:ascii="Times New Roman" w:hAnsi="Times New Roman" w:cs="Times New Roman"/>
          <w:lang w:val="es-AR"/>
        </w:rPr>
        <w:t>Aboso</w:t>
      </w:r>
      <w:proofErr w:type="spellEnd"/>
      <w:r w:rsidRPr="008D2EE9">
        <w:rPr>
          <w:rFonts w:ascii="Times New Roman" w:hAnsi="Times New Roman" w:cs="Times New Roman"/>
          <w:lang w:val="es-AR"/>
        </w:rPr>
        <w:t>, ob. cit., pág. 134</w:t>
      </w:r>
      <w:r>
        <w:rPr>
          <w:rFonts w:ascii="Times New Roman" w:hAnsi="Times New Roman" w:cs="Times New Roman"/>
          <w:lang w:val="es-AR"/>
        </w:rPr>
        <w:t>9</w:t>
      </w:r>
      <w:r w:rsidRPr="008D2EE9">
        <w:rPr>
          <w:rFonts w:ascii="Times New Roman" w:hAnsi="Times New Roman" w:cs="Times New Roman"/>
          <w:lang w:val="es-AR"/>
        </w:rPr>
        <w:t>.</w:t>
      </w:r>
    </w:p>
  </w:footnote>
  <w:footnote w:id="46">
    <w:p w14:paraId="5426E63A" w14:textId="77777777" w:rsidR="004F5B82" w:rsidRPr="0093136A" w:rsidRDefault="004F5B82" w:rsidP="006B55DE">
      <w:pPr>
        <w:pStyle w:val="Textonotapie"/>
        <w:rPr>
          <w:lang w:val="es-AR"/>
        </w:rPr>
      </w:pPr>
      <w:r>
        <w:rPr>
          <w:rStyle w:val="Refdenotaalpie"/>
        </w:rPr>
        <w:footnoteRef/>
      </w:r>
      <w:r>
        <w:t xml:space="preserve"> </w:t>
      </w:r>
      <w:r w:rsidRPr="008D2EE9">
        <w:rPr>
          <w:rFonts w:ascii="Times New Roman" w:hAnsi="Times New Roman" w:cs="Times New Roman"/>
        </w:rPr>
        <w:t xml:space="preserve">Ver </w:t>
      </w:r>
      <w:proofErr w:type="spellStart"/>
      <w:r w:rsidRPr="008D2EE9">
        <w:rPr>
          <w:rFonts w:ascii="Times New Roman" w:hAnsi="Times New Roman" w:cs="Times New Roman"/>
        </w:rPr>
        <w:t>Buompadre</w:t>
      </w:r>
      <w:proofErr w:type="spellEnd"/>
      <w:r w:rsidRPr="008D2EE9">
        <w:rPr>
          <w:rFonts w:ascii="Times New Roman" w:hAnsi="Times New Roman" w:cs="Times New Roman"/>
        </w:rPr>
        <w:t xml:space="preserve">, ob. cit., pág. </w:t>
      </w:r>
      <w:r>
        <w:rPr>
          <w:rFonts w:ascii="Times New Roman" w:hAnsi="Times New Roman" w:cs="Times New Roman"/>
        </w:rPr>
        <w:t>251.</w:t>
      </w:r>
    </w:p>
  </w:footnote>
  <w:footnote w:id="47">
    <w:p w14:paraId="735B30A9" w14:textId="77777777" w:rsidR="004F5B82" w:rsidRPr="000B43CA" w:rsidRDefault="004F5B82">
      <w:pPr>
        <w:pStyle w:val="Textonotapie"/>
        <w:rPr>
          <w:lang w:val="es-AR"/>
        </w:rPr>
      </w:pPr>
      <w:r>
        <w:rPr>
          <w:rStyle w:val="Refdenotaalpie"/>
        </w:rPr>
        <w:footnoteRef/>
      </w:r>
      <w:r>
        <w:t xml:space="preserve"> </w:t>
      </w:r>
      <w:r w:rsidRPr="008D2EE9">
        <w:rPr>
          <w:rFonts w:ascii="Times New Roman" w:hAnsi="Times New Roman" w:cs="Times New Roman"/>
        </w:rPr>
        <w:t xml:space="preserve">Ver </w:t>
      </w:r>
      <w:proofErr w:type="spellStart"/>
      <w:r w:rsidRPr="008D2EE9">
        <w:rPr>
          <w:rFonts w:ascii="Times New Roman" w:hAnsi="Times New Roman" w:cs="Times New Roman"/>
        </w:rPr>
        <w:t>Buompadre</w:t>
      </w:r>
      <w:proofErr w:type="spellEnd"/>
      <w:r w:rsidRPr="008D2EE9">
        <w:rPr>
          <w:rFonts w:ascii="Times New Roman" w:hAnsi="Times New Roman" w:cs="Times New Roman"/>
        </w:rPr>
        <w:t xml:space="preserve">, ob. cit., pág. </w:t>
      </w:r>
      <w:r>
        <w:rPr>
          <w:rFonts w:ascii="Times New Roman" w:hAnsi="Times New Roman" w:cs="Times New Roman"/>
        </w:rPr>
        <w:t xml:space="preserve">249 y 250. </w:t>
      </w:r>
    </w:p>
  </w:footnote>
  <w:footnote w:id="48">
    <w:p w14:paraId="0C66AB53" w14:textId="77777777" w:rsidR="004F5B82" w:rsidRPr="00823BDD" w:rsidRDefault="004F5B82" w:rsidP="00552FB4">
      <w:pPr>
        <w:pStyle w:val="Textonotapie"/>
        <w:rPr>
          <w:lang w:val="es-AR"/>
        </w:rPr>
      </w:pPr>
      <w:r>
        <w:rPr>
          <w:rStyle w:val="Refdenotaalpie"/>
        </w:rPr>
        <w:footnoteRef/>
      </w:r>
      <w:r>
        <w:t xml:space="preserve"> </w:t>
      </w:r>
      <w:r w:rsidRPr="00573504">
        <w:rPr>
          <w:rFonts w:ascii="Times New Roman" w:hAnsi="Times New Roman" w:cs="Times New Roman"/>
          <w:lang w:val="es-AR"/>
        </w:rPr>
        <w:t xml:space="preserve">Ver Donna, ob. cit., pág. </w:t>
      </w:r>
      <w:r>
        <w:rPr>
          <w:rFonts w:ascii="Times New Roman" w:hAnsi="Times New Roman" w:cs="Times New Roman"/>
          <w:lang w:val="es-AR"/>
        </w:rPr>
        <w:t xml:space="preserve">268. </w:t>
      </w:r>
    </w:p>
  </w:footnote>
  <w:footnote w:id="49">
    <w:p w14:paraId="59C7403B" w14:textId="77777777" w:rsidR="004F5B82" w:rsidRPr="004F5B82" w:rsidRDefault="004F5B82" w:rsidP="004F5B82">
      <w:pPr>
        <w:pStyle w:val="Textonotapie"/>
        <w:jc w:val="both"/>
        <w:rPr>
          <w:rFonts w:ascii="Times New Roman" w:hAnsi="Times New Roman" w:cs="Times New Roman"/>
          <w:lang w:val="es-AR"/>
        </w:rPr>
      </w:pPr>
      <w:r w:rsidRPr="004F5B82">
        <w:rPr>
          <w:rStyle w:val="Refdenotaalpie"/>
          <w:rFonts w:ascii="Times New Roman" w:hAnsi="Times New Roman" w:cs="Times New Roman"/>
        </w:rPr>
        <w:footnoteRef/>
      </w:r>
      <w:r w:rsidRPr="004F5B82">
        <w:rPr>
          <w:rFonts w:ascii="Times New Roman" w:hAnsi="Times New Roman" w:cs="Times New Roman"/>
        </w:rPr>
        <w:t xml:space="preserve"> </w:t>
      </w:r>
      <w:r w:rsidRPr="004F5B82">
        <w:rPr>
          <w:rFonts w:ascii="Times New Roman" w:hAnsi="Times New Roman" w:cs="Times New Roman"/>
          <w:lang w:val="es-AR"/>
        </w:rPr>
        <w:t xml:space="preserve">En la comisión por omisión, nos encontramos frente a un obligado a actuar, como puede serlo el funcionario público (ver Enrique Bacigalupo, Derecho Penal. Parte General, 2da. </w:t>
      </w:r>
      <w:r w:rsidR="00D6473D" w:rsidRPr="004F5B82">
        <w:rPr>
          <w:rFonts w:ascii="Times New Roman" w:hAnsi="Times New Roman" w:cs="Times New Roman"/>
          <w:lang w:val="es-AR"/>
        </w:rPr>
        <w:t>Edición</w:t>
      </w:r>
      <w:r w:rsidRPr="004F5B82">
        <w:rPr>
          <w:rFonts w:ascii="Times New Roman" w:hAnsi="Times New Roman" w:cs="Times New Roman"/>
          <w:lang w:val="es-AR"/>
        </w:rPr>
        <w:t xml:space="preserve">, 4ta. Reimpresión, editorial Hammurabi, año 2016, pág. 568). </w:t>
      </w:r>
      <w:r>
        <w:rPr>
          <w:rFonts w:ascii="Times New Roman" w:hAnsi="Times New Roman" w:cs="Times New Roman"/>
          <w:lang w:val="es-AR"/>
        </w:rPr>
        <w:t xml:space="preserve"> En esta forma, resulta relevante el deber de garantía y la obligación de actuar (ver Daniel E. Adler, Autoría y delitos contra la humanidad, editorial </w:t>
      </w:r>
      <w:proofErr w:type="spellStart"/>
      <w:r>
        <w:rPr>
          <w:rFonts w:ascii="Times New Roman" w:hAnsi="Times New Roman" w:cs="Times New Roman"/>
          <w:lang w:val="es-AR"/>
        </w:rPr>
        <w:t>Eudem</w:t>
      </w:r>
      <w:proofErr w:type="spellEnd"/>
      <w:r>
        <w:rPr>
          <w:rFonts w:ascii="Times New Roman" w:hAnsi="Times New Roman" w:cs="Times New Roman"/>
          <w:lang w:val="es-AR"/>
        </w:rPr>
        <w:t xml:space="preserve">, año 2018, pág. 73). El sujeto activo tiene un especial poder de protección, cuidado y vigilancia para con los bienes jurídicos (ver Eugenio R. Zaffaroni, Alejandro </w:t>
      </w:r>
      <w:proofErr w:type="spellStart"/>
      <w:r>
        <w:rPr>
          <w:rFonts w:ascii="Times New Roman" w:hAnsi="Times New Roman" w:cs="Times New Roman"/>
          <w:lang w:val="es-AR"/>
        </w:rPr>
        <w:t>Alagia</w:t>
      </w:r>
      <w:proofErr w:type="spellEnd"/>
      <w:r>
        <w:rPr>
          <w:rFonts w:ascii="Times New Roman" w:hAnsi="Times New Roman" w:cs="Times New Roman"/>
          <w:lang w:val="es-AR"/>
        </w:rPr>
        <w:t xml:space="preserve"> y Alejandro </w:t>
      </w:r>
      <w:proofErr w:type="spellStart"/>
      <w:r>
        <w:rPr>
          <w:rFonts w:ascii="Times New Roman" w:hAnsi="Times New Roman" w:cs="Times New Roman"/>
          <w:lang w:val="es-AR"/>
        </w:rPr>
        <w:t>Slokar</w:t>
      </w:r>
      <w:proofErr w:type="spellEnd"/>
      <w:r>
        <w:rPr>
          <w:rFonts w:ascii="Times New Roman" w:hAnsi="Times New Roman" w:cs="Times New Roman"/>
          <w:lang w:val="es-AR"/>
        </w:rPr>
        <w:t xml:space="preserve">, Manual de Derecho Penal. Parte General, editorial </w:t>
      </w:r>
      <w:proofErr w:type="spellStart"/>
      <w:r>
        <w:rPr>
          <w:rFonts w:ascii="Times New Roman" w:hAnsi="Times New Roman" w:cs="Times New Roman"/>
          <w:lang w:val="es-AR"/>
        </w:rPr>
        <w:t>Ediar</w:t>
      </w:r>
      <w:proofErr w:type="spellEnd"/>
      <w:r>
        <w:rPr>
          <w:rFonts w:ascii="Times New Roman" w:hAnsi="Times New Roman" w:cs="Times New Roman"/>
          <w:lang w:val="es-AR"/>
        </w:rPr>
        <w:t>, año</w:t>
      </w:r>
      <w:r w:rsidR="006B156B">
        <w:rPr>
          <w:rFonts w:ascii="Times New Roman" w:hAnsi="Times New Roman" w:cs="Times New Roman"/>
          <w:lang w:val="es-AR"/>
        </w:rPr>
        <w:t xml:space="preserve"> 2017, pág. 450</w:t>
      </w:r>
      <w:r>
        <w:rPr>
          <w:rFonts w:ascii="Times New Roman" w:hAnsi="Times New Roman" w:cs="Times New Roman"/>
          <w:lang w:val="es-AR"/>
        </w:rPr>
        <w:t>)</w:t>
      </w:r>
      <w:r w:rsidR="00FD34CE">
        <w:rPr>
          <w:rFonts w:ascii="Times New Roman" w:hAnsi="Times New Roman" w:cs="Times New Roman"/>
          <w:lang w:val="es-AR"/>
        </w:rPr>
        <w:t xml:space="preserve">. Así, la fundamentación del injusto se encuentra en la </w:t>
      </w:r>
      <w:r w:rsidR="00CD4D4C">
        <w:rPr>
          <w:rFonts w:ascii="Times New Roman" w:hAnsi="Times New Roman" w:cs="Times New Roman"/>
          <w:lang w:val="es-AR"/>
        </w:rPr>
        <w:t>infracción</w:t>
      </w:r>
      <w:r w:rsidR="00FD34CE">
        <w:rPr>
          <w:rFonts w:ascii="Times New Roman" w:hAnsi="Times New Roman" w:cs="Times New Roman"/>
          <w:lang w:val="es-AR"/>
        </w:rPr>
        <w:t xml:space="preserve"> de un mandato de actuar –deber de garante</w:t>
      </w:r>
      <w:r w:rsidR="00B7640D">
        <w:rPr>
          <w:rFonts w:ascii="Times New Roman" w:hAnsi="Times New Roman" w:cs="Times New Roman"/>
          <w:lang w:val="es-AR"/>
        </w:rPr>
        <w:t>–</w:t>
      </w:r>
      <w:r w:rsidR="00FD34CE">
        <w:rPr>
          <w:rFonts w:ascii="Times New Roman" w:hAnsi="Times New Roman" w:cs="Times New Roman"/>
          <w:lang w:val="es-AR"/>
        </w:rPr>
        <w:t xml:space="preserve"> (ver </w:t>
      </w:r>
      <w:r w:rsidR="0035164E" w:rsidRPr="00CF1EA3">
        <w:rPr>
          <w:rFonts w:ascii="Times New Roman" w:hAnsi="Times New Roman" w:cs="Times New Roman"/>
        </w:rPr>
        <w:t xml:space="preserve">Günther Jakobs, </w:t>
      </w:r>
      <w:r w:rsidR="0035164E">
        <w:rPr>
          <w:rFonts w:ascii="Times New Roman" w:hAnsi="Times New Roman" w:cs="Times New Roman"/>
        </w:rPr>
        <w:t xml:space="preserve">Derecho Penal. Parte General. Fundamentos y teoría de la imputación, 2da. </w:t>
      </w:r>
      <w:r w:rsidR="00CD4D4C">
        <w:rPr>
          <w:rFonts w:ascii="Times New Roman" w:hAnsi="Times New Roman" w:cs="Times New Roman"/>
        </w:rPr>
        <w:t>Edición</w:t>
      </w:r>
      <w:r w:rsidR="0035164E" w:rsidRPr="00CF1EA3">
        <w:rPr>
          <w:rFonts w:ascii="Times New Roman" w:hAnsi="Times New Roman" w:cs="Times New Roman"/>
        </w:rPr>
        <w:t xml:space="preserve">, editorial </w:t>
      </w:r>
      <w:r w:rsidR="0035164E">
        <w:rPr>
          <w:rFonts w:ascii="Times New Roman" w:hAnsi="Times New Roman" w:cs="Times New Roman"/>
        </w:rPr>
        <w:t>Marcial Pons, Madrid, año 1</w:t>
      </w:r>
      <w:r w:rsidR="0035164E" w:rsidRPr="00CF1EA3">
        <w:rPr>
          <w:rFonts w:ascii="Times New Roman" w:hAnsi="Times New Roman" w:cs="Times New Roman"/>
        </w:rPr>
        <w:t>0</w:t>
      </w:r>
      <w:r w:rsidR="0035164E">
        <w:rPr>
          <w:rFonts w:ascii="Times New Roman" w:hAnsi="Times New Roman" w:cs="Times New Roman"/>
        </w:rPr>
        <w:t>97</w:t>
      </w:r>
      <w:r w:rsidR="0035164E" w:rsidRPr="00CF1EA3">
        <w:rPr>
          <w:rFonts w:ascii="Times New Roman" w:hAnsi="Times New Roman" w:cs="Times New Roman"/>
        </w:rPr>
        <w:t xml:space="preserve">,  pág. </w:t>
      </w:r>
      <w:r w:rsidR="00CD4D4C">
        <w:rPr>
          <w:rFonts w:ascii="Times New Roman" w:hAnsi="Times New Roman" w:cs="Times New Roman"/>
        </w:rPr>
        <w:t>952)</w:t>
      </w:r>
      <w:r w:rsidR="0035164E" w:rsidRPr="00CF1EA3">
        <w:rPr>
          <w:rFonts w:ascii="Times New Roman" w:hAnsi="Times New Roman" w:cs="Times New Roman"/>
        </w:rPr>
        <w:t>.</w:t>
      </w:r>
      <w:r w:rsidR="00032CD1">
        <w:rPr>
          <w:rFonts w:ascii="Times New Roman" w:hAnsi="Times New Roman" w:cs="Times New Roman"/>
        </w:rPr>
        <w:t xml:space="preserve"> Es decir que la posibilidad de evitación de los resultados pertenecen a este concepto de comisión por omisión (ver. </w:t>
      </w:r>
      <w:proofErr w:type="spellStart"/>
      <w:r w:rsidR="00032CD1">
        <w:rPr>
          <w:rFonts w:ascii="Times New Roman" w:hAnsi="Times New Roman" w:cs="Times New Roman"/>
        </w:rPr>
        <w:t>Andres</w:t>
      </w:r>
      <w:proofErr w:type="spellEnd"/>
      <w:r w:rsidR="00032CD1">
        <w:rPr>
          <w:rFonts w:ascii="Times New Roman" w:hAnsi="Times New Roman" w:cs="Times New Roman"/>
        </w:rPr>
        <w:t xml:space="preserve"> Falcone, La caída del dominio del hecho. Un aporte en favor de la intervención delictiva como momento de la imputación objetiva, editorial Ad Hoc, año 2017, pág. 49).</w:t>
      </w:r>
      <w:r w:rsidR="00FD34CE">
        <w:rPr>
          <w:rFonts w:ascii="Times New Roman" w:hAnsi="Times New Roman" w:cs="Times New Roman"/>
          <w:lang w:val="es-AR"/>
        </w:rPr>
        <w:t xml:space="preserve"> </w:t>
      </w:r>
      <w:r>
        <w:rPr>
          <w:rFonts w:ascii="Times New Roman" w:hAnsi="Times New Roman" w:cs="Times New Roman"/>
          <w:lang w:val="es-AR"/>
        </w:rPr>
        <w:t xml:space="preserve">  </w:t>
      </w:r>
    </w:p>
  </w:footnote>
  <w:footnote w:id="50">
    <w:p w14:paraId="4BF7F04C" w14:textId="77777777" w:rsidR="00680D0C" w:rsidRPr="00680D0C" w:rsidRDefault="00680D0C" w:rsidP="00680D0C">
      <w:pPr>
        <w:pStyle w:val="Textonotapie"/>
        <w:jc w:val="both"/>
        <w:rPr>
          <w:rFonts w:ascii="Times New Roman" w:hAnsi="Times New Roman" w:cs="Times New Roman"/>
          <w:lang w:val="es-AR"/>
        </w:rPr>
      </w:pPr>
      <w:r w:rsidRPr="00680D0C">
        <w:rPr>
          <w:rStyle w:val="Refdenotaalpie"/>
          <w:rFonts w:ascii="Times New Roman" w:hAnsi="Times New Roman" w:cs="Times New Roman"/>
        </w:rPr>
        <w:footnoteRef/>
      </w:r>
      <w:r w:rsidRPr="00680D0C">
        <w:rPr>
          <w:rFonts w:ascii="Times New Roman" w:hAnsi="Times New Roman" w:cs="Times New Roman"/>
        </w:rPr>
        <w:t xml:space="preserve"> Ver </w:t>
      </w:r>
      <w:r w:rsidRPr="00680D0C">
        <w:rPr>
          <w:rFonts w:ascii="Times New Roman" w:hAnsi="Times New Roman" w:cs="Times New Roman"/>
          <w:lang w:val="es-AR"/>
        </w:rPr>
        <w:t xml:space="preserve">Eugenio R. Zaffaroni, Alejandro </w:t>
      </w:r>
      <w:proofErr w:type="spellStart"/>
      <w:r w:rsidRPr="00680D0C">
        <w:rPr>
          <w:rFonts w:ascii="Times New Roman" w:hAnsi="Times New Roman" w:cs="Times New Roman"/>
          <w:lang w:val="es-AR"/>
        </w:rPr>
        <w:t>Alagia</w:t>
      </w:r>
      <w:proofErr w:type="spellEnd"/>
      <w:r w:rsidRPr="00680D0C">
        <w:rPr>
          <w:rFonts w:ascii="Times New Roman" w:hAnsi="Times New Roman" w:cs="Times New Roman"/>
          <w:lang w:val="es-AR"/>
        </w:rPr>
        <w:t xml:space="preserve"> y Alejandro </w:t>
      </w:r>
      <w:proofErr w:type="spellStart"/>
      <w:r w:rsidRPr="00680D0C">
        <w:rPr>
          <w:rFonts w:ascii="Times New Roman" w:hAnsi="Times New Roman" w:cs="Times New Roman"/>
          <w:lang w:val="es-AR"/>
        </w:rPr>
        <w:t>Slokar</w:t>
      </w:r>
      <w:proofErr w:type="spellEnd"/>
      <w:r w:rsidRPr="00680D0C">
        <w:rPr>
          <w:rFonts w:ascii="Times New Roman" w:hAnsi="Times New Roman" w:cs="Times New Roman"/>
          <w:lang w:val="es-AR"/>
        </w:rPr>
        <w:t xml:space="preserve">, Manual de Derecho Penal. Parte General, editorial </w:t>
      </w:r>
      <w:proofErr w:type="spellStart"/>
      <w:r w:rsidRPr="00680D0C">
        <w:rPr>
          <w:rFonts w:ascii="Times New Roman" w:hAnsi="Times New Roman" w:cs="Times New Roman"/>
          <w:lang w:val="es-AR"/>
        </w:rPr>
        <w:t>Ediar</w:t>
      </w:r>
      <w:proofErr w:type="spellEnd"/>
      <w:r w:rsidRPr="00680D0C">
        <w:rPr>
          <w:rFonts w:ascii="Times New Roman" w:hAnsi="Times New Roman" w:cs="Times New Roman"/>
          <w:lang w:val="es-AR"/>
        </w:rPr>
        <w:t>, año 2017, pág. 569 y ss.</w:t>
      </w:r>
    </w:p>
  </w:footnote>
  <w:footnote w:id="51">
    <w:p w14:paraId="01CA7DC9" w14:textId="77777777" w:rsidR="004F5B82" w:rsidRPr="00DD6F0C" w:rsidRDefault="004F5B82" w:rsidP="004F5B82">
      <w:pPr>
        <w:pStyle w:val="Textonotapie"/>
        <w:jc w:val="both"/>
        <w:rPr>
          <w:lang w:val="es-AR"/>
        </w:rPr>
      </w:pPr>
      <w:r w:rsidRPr="004F5B82">
        <w:rPr>
          <w:rStyle w:val="Refdenotaalpie"/>
          <w:rFonts w:ascii="Times New Roman" w:hAnsi="Times New Roman" w:cs="Times New Roman"/>
        </w:rPr>
        <w:footnoteRef/>
      </w:r>
      <w:r w:rsidRPr="004F5B82">
        <w:rPr>
          <w:rFonts w:ascii="Times New Roman" w:hAnsi="Times New Roman" w:cs="Times New Roman"/>
        </w:rPr>
        <w:t xml:space="preserve"> </w:t>
      </w:r>
      <w:r w:rsidRPr="004F5B82">
        <w:rPr>
          <w:rFonts w:ascii="Times New Roman" w:hAnsi="Times New Roman" w:cs="Times New Roman"/>
          <w:lang w:val="es-AR"/>
        </w:rPr>
        <w:t>Ver Donna, ob. cit., pág. 268 y 271.</w:t>
      </w:r>
    </w:p>
  </w:footnote>
  <w:footnote w:id="52">
    <w:p w14:paraId="50484A41" w14:textId="77777777" w:rsidR="00235F38" w:rsidRPr="00F52CF4" w:rsidRDefault="00235F38" w:rsidP="00F52CF4">
      <w:pPr>
        <w:pStyle w:val="Textonotapie"/>
        <w:jc w:val="both"/>
        <w:rPr>
          <w:rFonts w:ascii="Times New Roman" w:hAnsi="Times New Roman" w:cs="Times New Roman"/>
          <w:lang w:val="es-AR"/>
        </w:rPr>
      </w:pPr>
      <w:r w:rsidRPr="00F52CF4">
        <w:rPr>
          <w:rStyle w:val="Refdenotaalpie"/>
          <w:rFonts w:ascii="Times New Roman" w:hAnsi="Times New Roman" w:cs="Times New Roman"/>
        </w:rPr>
        <w:footnoteRef/>
      </w:r>
      <w:r w:rsidRPr="00F52CF4">
        <w:rPr>
          <w:rFonts w:ascii="Times New Roman" w:hAnsi="Times New Roman" w:cs="Times New Roman"/>
        </w:rPr>
        <w:t xml:space="preserve"> Ver Claus Roxin, Derecho Penal. Parte General. Tomo II. Especiales formas de aparición del delito, Editorial Thomson Reuters- </w:t>
      </w:r>
      <w:proofErr w:type="spellStart"/>
      <w:r w:rsidRPr="00F52CF4">
        <w:rPr>
          <w:rFonts w:ascii="Times New Roman" w:hAnsi="Times New Roman" w:cs="Times New Roman"/>
        </w:rPr>
        <w:t>Civitas</w:t>
      </w:r>
      <w:proofErr w:type="spellEnd"/>
      <w:r w:rsidRPr="00F52CF4">
        <w:rPr>
          <w:rFonts w:ascii="Times New Roman" w:hAnsi="Times New Roman" w:cs="Times New Roman"/>
        </w:rPr>
        <w:t xml:space="preserve">, </w:t>
      </w:r>
      <w:proofErr w:type="spellStart"/>
      <w:r w:rsidRPr="00F52CF4">
        <w:rPr>
          <w:rFonts w:ascii="Times New Roman" w:hAnsi="Times New Roman" w:cs="Times New Roman"/>
        </w:rPr>
        <w:t>3ra</w:t>
      </w:r>
      <w:proofErr w:type="spellEnd"/>
      <w:r w:rsidRPr="00F52CF4">
        <w:rPr>
          <w:rFonts w:ascii="Times New Roman" w:hAnsi="Times New Roman" w:cs="Times New Roman"/>
        </w:rPr>
        <w:t xml:space="preserve">. Reimpresión, año 2019, </w:t>
      </w:r>
      <w:r w:rsidRPr="00F52CF4">
        <w:rPr>
          <w:rFonts w:ascii="Times New Roman" w:hAnsi="Times New Roman" w:cs="Times New Roman"/>
          <w:lang w:val="es-AR"/>
        </w:rPr>
        <w:t>pág. 816.</w:t>
      </w:r>
    </w:p>
  </w:footnote>
  <w:footnote w:id="53">
    <w:p w14:paraId="00558F57" w14:textId="77777777" w:rsidR="004F5B82" w:rsidRPr="00F52CF4" w:rsidRDefault="004F5B82" w:rsidP="00F52CF4">
      <w:pPr>
        <w:pStyle w:val="Textonotapie"/>
        <w:jc w:val="both"/>
        <w:rPr>
          <w:rFonts w:ascii="Times New Roman" w:hAnsi="Times New Roman" w:cs="Times New Roman"/>
          <w:lang w:val="es-AR"/>
        </w:rPr>
      </w:pPr>
      <w:r w:rsidRPr="00F52CF4">
        <w:rPr>
          <w:rStyle w:val="Refdenotaalpie"/>
          <w:rFonts w:ascii="Times New Roman" w:hAnsi="Times New Roman" w:cs="Times New Roman"/>
        </w:rPr>
        <w:footnoteRef/>
      </w:r>
      <w:r w:rsidRPr="00F52CF4">
        <w:rPr>
          <w:rFonts w:ascii="Times New Roman" w:hAnsi="Times New Roman" w:cs="Times New Roman"/>
        </w:rPr>
        <w:t xml:space="preserve"> Ver </w:t>
      </w:r>
      <w:proofErr w:type="spellStart"/>
      <w:r w:rsidRPr="00F52CF4">
        <w:rPr>
          <w:rFonts w:ascii="Times New Roman" w:hAnsi="Times New Roman" w:cs="Times New Roman"/>
        </w:rPr>
        <w:t>Buompadre</w:t>
      </w:r>
      <w:proofErr w:type="spellEnd"/>
      <w:r w:rsidRPr="00F52CF4">
        <w:rPr>
          <w:rFonts w:ascii="Times New Roman" w:hAnsi="Times New Roman" w:cs="Times New Roman"/>
        </w:rPr>
        <w:t>, ob. cit., pág. 250.</w:t>
      </w:r>
    </w:p>
  </w:footnote>
  <w:footnote w:id="54">
    <w:p w14:paraId="6D689A0D" w14:textId="77777777" w:rsidR="00F52CF4" w:rsidRPr="00F52CF4" w:rsidRDefault="00F52CF4" w:rsidP="00F52CF4">
      <w:pPr>
        <w:pStyle w:val="Textonotapie"/>
        <w:jc w:val="both"/>
        <w:rPr>
          <w:rFonts w:ascii="Times New Roman" w:hAnsi="Times New Roman" w:cs="Times New Roman"/>
          <w:lang w:val="es-AR"/>
        </w:rPr>
      </w:pPr>
      <w:r w:rsidRPr="00F52CF4">
        <w:rPr>
          <w:rStyle w:val="Refdenotaalpie"/>
          <w:rFonts w:ascii="Times New Roman" w:hAnsi="Times New Roman" w:cs="Times New Roman"/>
        </w:rPr>
        <w:footnoteRef/>
      </w:r>
      <w:r w:rsidRPr="00F52CF4">
        <w:rPr>
          <w:rFonts w:ascii="Times New Roman" w:hAnsi="Times New Roman" w:cs="Times New Roman"/>
        </w:rPr>
        <w:t xml:space="preserve"> </w:t>
      </w:r>
      <w:r w:rsidRPr="00F52CF4">
        <w:rPr>
          <w:rFonts w:ascii="Times New Roman" w:hAnsi="Times New Roman" w:cs="Times New Roman"/>
          <w:lang w:val="es-AR"/>
        </w:rPr>
        <w:t>En esta dirección, véase lo expuesto por Andrés Falcone en ob. cit., pág. 149 y 150: “</w:t>
      </w:r>
      <w:r w:rsidRPr="00F52CF4">
        <w:rPr>
          <w:rFonts w:ascii="Times New Roman" w:hAnsi="Times New Roman" w:cs="Times New Roman"/>
          <w:i/>
          <w:lang w:val="es-AR"/>
        </w:rPr>
        <w:t>No resulta necesario ahondar en ello para mostrar que la distinción acción-omisión tiende a diluirse y que las distintas formas en las que se manifiesta la conducta resultan construcciones naturalísticas, normativamente irrelevantes. Y con esta fluidez pierde lugar una concepción de ejecución derivada de la causalidad”</w:t>
      </w:r>
      <w:r w:rsidRPr="00F52CF4">
        <w:rPr>
          <w:rFonts w:ascii="Times New Roman" w:hAnsi="Times New Roman" w:cs="Times New Roman"/>
          <w:lang w:val="es-AR"/>
        </w:rPr>
        <w:t>.</w:t>
      </w:r>
      <w:r>
        <w:rPr>
          <w:rFonts w:ascii="Times New Roman" w:hAnsi="Times New Roman" w:cs="Times New Roman"/>
          <w:lang w:val="es-AR"/>
        </w:rPr>
        <w:t xml:space="preserve"> </w:t>
      </w:r>
    </w:p>
  </w:footnote>
  <w:footnote w:id="55">
    <w:p w14:paraId="60EACD53" w14:textId="77777777" w:rsidR="004F5B82" w:rsidRPr="007A432B" w:rsidRDefault="004F5B82">
      <w:pPr>
        <w:pStyle w:val="Textonotapie"/>
        <w:rPr>
          <w:lang w:val="es-AR"/>
        </w:rPr>
      </w:pPr>
      <w:r>
        <w:rPr>
          <w:rStyle w:val="Refdenotaalpie"/>
        </w:rPr>
        <w:footnoteRef/>
      </w:r>
      <w:r>
        <w:t xml:space="preserve"> </w:t>
      </w:r>
      <w:r w:rsidRPr="008D2EE9">
        <w:rPr>
          <w:rFonts w:ascii="Times New Roman" w:hAnsi="Times New Roman" w:cs="Times New Roman"/>
          <w:lang w:val="es-AR"/>
        </w:rPr>
        <w:t xml:space="preserve">Ver </w:t>
      </w:r>
      <w:proofErr w:type="spellStart"/>
      <w:r w:rsidRPr="008D2EE9">
        <w:rPr>
          <w:rFonts w:ascii="Times New Roman" w:hAnsi="Times New Roman" w:cs="Times New Roman"/>
          <w:lang w:val="es-AR"/>
        </w:rPr>
        <w:t>Aboso</w:t>
      </w:r>
      <w:proofErr w:type="spellEnd"/>
      <w:r w:rsidRPr="008D2EE9">
        <w:rPr>
          <w:rFonts w:ascii="Times New Roman" w:hAnsi="Times New Roman" w:cs="Times New Roman"/>
          <w:lang w:val="es-AR"/>
        </w:rPr>
        <w:t>, ob. cit., pág. 1347</w:t>
      </w:r>
      <w:r>
        <w:rPr>
          <w:rFonts w:ascii="Times New Roman" w:hAnsi="Times New Roman" w:cs="Times New Roman"/>
          <w:lang w:val="es-AR"/>
        </w:rPr>
        <w:t xml:space="preserve"> y 1348</w:t>
      </w:r>
      <w:r w:rsidRPr="008D2EE9">
        <w:rPr>
          <w:rFonts w:ascii="Times New Roman" w:hAnsi="Times New Roman" w:cs="Times New Roman"/>
          <w:lang w:val="es-AR"/>
        </w:rPr>
        <w:t>.</w:t>
      </w:r>
      <w:r>
        <w:rPr>
          <w:lang w:val="es-AR"/>
        </w:rPr>
        <w:t xml:space="preserve"> </w:t>
      </w:r>
    </w:p>
  </w:footnote>
  <w:footnote w:id="56">
    <w:p w14:paraId="2AD3C0E5" w14:textId="77777777" w:rsidR="004F5B82" w:rsidRPr="00064FFD" w:rsidRDefault="004F5B82">
      <w:pPr>
        <w:pStyle w:val="Textonotapie"/>
        <w:rPr>
          <w:lang w:val="es-AR"/>
        </w:rPr>
      </w:pPr>
      <w:r>
        <w:rPr>
          <w:rStyle w:val="Refdenotaalpie"/>
        </w:rPr>
        <w:footnoteRef/>
      </w:r>
      <w:r>
        <w:t xml:space="preserve"> </w:t>
      </w:r>
      <w:r w:rsidRPr="008D2EE9">
        <w:rPr>
          <w:rFonts w:ascii="Times New Roman" w:hAnsi="Times New Roman" w:cs="Times New Roman"/>
          <w:lang w:val="es-AR"/>
        </w:rPr>
        <w:t xml:space="preserve">Ver </w:t>
      </w:r>
      <w:proofErr w:type="spellStart"/>
      <w:r w:rsidRPr="008D2EE9">
        <w:rPr>
          <w:rFonts w:ascii="Times New Roman" w:hAnsi="Times New Roman" w:cs="Times New Roman"/>
          <w:lang w:val="es-AR"/>
        </w:rPr>
        <w:t>Aboso</w:t>
      </w:r>
      <w:proofErr w:type="spellEnd"/>
      <w:r w:rsidRPr="008D2EE9">
        <w:rPr>
          <w:rFonts w:ascii="Times New Roman" w:hAnsi="Times New Roman" w:cs="Times New Roman"/>
          <w:lang w:val="es-AR"/>
        </w:rPr>
        <w:t xml:space="preserve">, ob. cit., pág. </w:t>
      </w:r>
      <w:r>
        <w:rPr>
          <w:rFonts w:ascii="Times New Roman" w:hAnsi="Times New Roman" w:cs="Times New Roman"/>
          <w:lang w:val="es-AR"/>
        </w:rPr>
        <w:t>1348</w:t>
      </w:r>
      <w:r w:rsidRPr="008D2EE9">
        <w:rPr>
          <w:rFonts w:ascii="Times New Roman" w:hAnsi="Times New Roman" w:cs="Times New Roman"/>
          <w:lang w:val="es-AR"/>
        </w:rPr>
        <w:t>.</w:t>
      </w:r>
    </w:p>
  </w:footnote>
  <w:footnote w:id="57">
    <w:p w14:paraId="189BDF92" w14:textId="77777777" w:rsidR="004F5B82" w:rsidRPr="00CA301E" w:rsidRDefault="004F5B82">
      <w:pPr>
        <w:pStyle w:val="Textonotapie"/>
        <w:rPr>
          <w:lang w:val="es-AR"/>
        </w:rPr>
      </w:pPr>
      <w:r>
        <w:rPr>
          <w:rStyle w:val="Refdenotaalpie"/>
        </w:rPr>
        <w:footnoteRef/>
      </w:r>
      <w:r>
        <w:t xml:space="preserve"> </w:t>
      </w:r>
      <w:r w:rsidRPr="00573504">
        <w:rPr>
          <w:rFonts w:ascii="Times New Roman" w:hAnsi="Times New Roman" w:cs="Times New Roman"/>
          <w:lang w:val="es-AR"/>
        </w:rPr>
        <w:t xml:space="preserve">Ver Donna, ob. cit., pág. </w:t>
      </w:r>
      <w:r>
        <w:rPr>
          <w:rFonts w:ascii="Times New Roman" w:hAnsi="Times New Roman" w:cs="Times New Roman"/>
          <w:lang w:val="es-AR"/>
        </w:rPr>
        <w:t>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5B98" w14:textId="597649C5" w:rsidR="00DB1B2D" w:rsidRPr="00DB1B2D" w:rsidRDefault="00DB1B2D" w:rsidP="00DB1B2D">
    <w:pPr>
      <w:spacing w:line="240" w:lineRule="auto"/>
      <w:jc w:val="center"/>
      <w:rPr>
        <w:rFonts w:ascii="Times New Roman" w:hAnsi="Times New Roman" w:cs="Times New Roman"/>
        <w:b/>
        <w:sz w:val="20"/>
        <w:szCs w:val="20"/>
        <w:lang w:val="es-AR"/>
      </w:rPr>
    </w:pPr>
    <w:r w:rsidRPr="00DB1B2D">
      <w:rPr>
        <w:rFonts w:ascii="Times New Roman" w:hAnsi="Times New Roman" w:cs="Times New Roman"/>
        <w:b/>
        <w:sz w:val="20"/>
        <w:szCs w:val="20"/>
        <w:u w:val="single"/>
        <w:lang w:val="es-AR"/>
      </w:rPr>
      <w:t>“Vacunación VIP”</w:t>
    </w:r>
    <w:r w:rsidRPr="00DB1B2D">
      <w:rPr>
        <w:rFonts w:ascii="Times New Roman" w:hAnsi="Times New Roman" w:cs="Times New Roman"/>
        <w:b/>
        <w:sz w:val="20"/>
        <w:szCs w:val="20"/>
        <w:lang w:val="es-AR"/>
      </w:rPr>
      <w:t xml:space="preserve">: ¿Un delito de malversación de caudales públicos? </w:t>
    </w:r>
    <w:r>
      <w:rPr>
        <w:rFonts w:ascii="Times New Roman" w:hAnsi="Times New Roman" w:cs="Times New Roman"/>
        <w:b/>
        <w:sz w:val="20"/>
        <w:szCs w:val="20"/>
        <w:lang w:val="es-AR"/>
      </w:rPr>
      <w:t xml:space="preserve">- </w:t>
    </w:r>
    <w:r w:rsidRPr="00DB1B2D">
      <w:rPr>
        <w:rFonts w:ascii="Times New Roman" w:hAnsi="Times New Roman" w:cs="Times New Roman"/>
        <w:b/>
        <w:sz w:val="20"/>
        <w:szCs w:val="20"/>
        <w:lang w:val="es-AR"/>
      </w:rPr>
      <w:t xml:space="preserve">Pablo Over Obiaño </w:t>
    </w:r>
  </w:p>
  <w:p w14:paraId="38E968C7" w14:textId="462D1695" w:rsidR="004F5B82" w:rsidRPr="00DB1B2D" w:rsidRDefault="004F5B82" w:rsidP="00DB1B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30DF9"/>
    <w:multiLevelType w:val="hybridMultilevel"/>
    <w:tmpl w:val="C7080FC2"/>
    <w:lvl w:ilvl="0" w:tplc="12AA6CB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66F"/>
    <w:rsid w:val="00002243"/>
    <w:rsid w:val="00013211"/>
    <w:rsid w:val="00017CA8"/>
    <w:rsid w:val="0002024F"/>
    <w:rsid w:val="00023CF7"/>
    <w:rsid w:val="000314F2"/>
    <w:rsid w:val="00032CD1"/>
    <w:rsid w:val="00035F9E"/>
    <w:rsid w:val="000409AC"/>
    <w:rsid w:val="00041EE2"/>
    <w:rsid w:val="00045402"/>
    <w:rsid w:val="00046631"/>
    <w:rsid w:val="000472C4"/>
    <w:rsid w:val="000601BD"/>
    <w:rsid w:val="00060F75"/>
    <w:rsid w:val="00063EEB"/>
    <w:rsid w:val="000647E8"/>
    <w:rsid w:val="00064FFD"/>
    <w:rsid w:val="00065FA7"/>
    <w:rsid w:val="0007078B"/>
    <w:rsid w:val="000715D0"/>
    <w:rsid w:val="0007225F"/>
    <w:rsid w:val="000736D7"/>
    <w:rsid w:val="00074A23"/>
    <w:rsid w:val="00076018"/>
    <w:rsid w:val="00076B64"/>
    <w:rsid w:val="000770AE"/>
    <w:rsid w:val="00081DAE"/>
    <w:rsid w:val="000824B5"/>
    <w:rsid w:val="00091C4E"/>
    <w:rsid w:val="0009384B"/>
    <w:rsid w:val="000956B7"/>
    <w:rsid w:val="00096370"/>
    <w:rsid w:val="00096F1B"/>
    <w:rsid w:val="000B0256"/>
    <w:rsid w:val="000B0C19"/>
    <w:rsid w:val="000B43CA"/>
    <w:rsid w:val="000B74DF"/>
    <w:rsid w:val="000C1A60"/>
    <w:rsid w:val="000C2397"/>
    <w:rsid w:val="000C383F"/>
    <w:rsid w:val="000C3ACE"/>
    <w:rsid w:val="000C4714"/>
    <w:rsid w:val="000C4D92"/>
    <w:rsid w:val="000C7FCC"/>
    <w:rsid w:val="000D0107"/>
    <w:rsid w:val="000D09C9"/>
    <w:rsid w:val="000D56F2"/>
    <w:rsid w:val="000D714C"/>
    <w:rsid w:val="000D77BC"/>
    <w:rsid w:val="000E06D7"/>
    <w:rsid w:val="000E1245"/>
    <w:rsid w:val="000E3154"/>
    <w:rsid w:val="000E7346"/>
    <w:rsid w:val="00107EFA"/>
    <w:rsid w:val="00127E13"/>
    <w:rsid w:val="0013584B"/>
    <w:rsid w:val="00137628"/>
    <w:rsid w:val="001412EF"/>
    <w:rsid w:val="001455E4"/>
    <w:rsid w:val="00145C22"/>
    <w:rsid w:val="0016112F"/>
    <w:rsid w:val="00161E05"/>
    <w:rsid w:val="00163860"/>
    <w:rsid w:val="0016438C"/>
    <w:rsid w:val="00167D15"/>
    <w:rsid w:val="00172B2B"/>
    <w:rsid w:val="00172D18"/>
    <w:rsid w:val="00173C63"/>
    <w:rsid w:val="00175AEE"/>
    <w:rsid w:val="001774F5"/>
    <w:rsid w:val="00181F12"/>
    <w:rsid w:val="00186D5F"/>
    <w:rsid w:val="001879CC"/>
    <w:rsid w:val="00190011"/>
    <w:rsid w:val="0019102F"/>
    <w:rsid w:val="0019310F"/>
    <w:rsid w:val="001977AA"/>
    <w:rsid w:val="001A105C"/>
    <w:rsid w:val="001A17EC"/>
    <w:rsid w:val="001A40B5"/>
    <w:rsid w:val="001A4C40"/>
    <w:rsid w:val="001A4F52"/>
    <w:rsid w:val="001B5336"/>
    <w:rsid w:val="001C17F9"/>
    <w:rsid w:val="001C6AA0"/>
    <w:rsid w:val="001D0122"/>
    <w:rsid w:val="001D2BF1"/>
    <w:rsid w:val="001D3C42"/>
    <w:rsid w:val="001D55DD"/>
    <w:rsid w:val="001E47D0"/>
    <w:rsid w:val="001F2BB3"/>
    <w:rsid w:val="001F76B2"/>
    <w:rsid w:val="002005E3"/>
    <w:rsid w:val="0020620F"/>
    <w:rsid w:val="00215AED"/>
    <w:rsid w:val="00221507"/>
    <w:rsid w:val="002258FA"/>
    <w:rsid w:val="00227610"/>
    <w:rsid w:val="002349F4"/>
    <w:rsid w:val="00235F38"/>
    <w:rsid w:val="00236EA4"/>
    <w:rsid w:val="00243721"/>
    <w:rsid w:val="00245018"/>
    <w:rsid w:val="002450A9"/>
    <w:rsid w:val="00246EA4"/>
    <w:rsid w:val="00250F01"/>
    <w:rsid w:val="002511EC"/>
    <w:rsid w:val="00255C97"/>
    <w:rsid w:val="0025730D"/>
    <w:rsid w:val="00264003"/>
    <w:rsid w:val="0026452F"/>
    <w:rsid w:val="002711B7"/>
    <w:rsid w:val="00274019"/>
    <w:rsid w:val="00274DBF"/>
    <w:rsid w:val="00277815"/>
    <w:rsid w:val="0028638B"/>
    <w:rsid w:val="00295032"/>
    <w:rsid w:val="002A44E2"/>
    <w:rsid w:val="002A4CC2"/>
    <w:rsid w:val="002A7FB1"/>
    <w:rsid w:val="002B431C"/>
    <w:rsid w:val="002B4627"/>
    <w:rsid w:val="002B759D"/>
    <w:rsid w:val="002C11CD"/>
    <w:rsid w:val="002C6E97"/>
    <w:rsid w:val="002C7807"/>
    <w:rsid w:val="002D28CD"/>
    <w:rsid w:val="002D3A0F"/>
    <w:rsid w:val="002D4196"/>
    <w:rsid w:val="002E006B"/>
    <w:rsid w:val="002E09E2"/>
    <w:rsid w:val="002E0AF0"/>
    <w:rsid w:val="002E12DC"/>
    <w:rsid w:val="002E2A82"/>
    <w:rsid w:val="002E71B5"/>
    <w:rsid w:val="002F0616"/>
    <w:rsid w:val="002F1BA3"/>
    <w:rsid w:val="002F2AD4"/>
    <w:rsid w:val="002F7F0C"/>
    <w:rsid w:val="00302844"/>
    <w:rsid w:val="003044AC"/>
    <w:rsid w:val="00310926"/>
    <w:rsid w:val="00317159"/>
    <w:rsid w:val="0031727D"/>
    <w:rsid w:val="003173B6"/>
    <w:rsid w:val="00320A9F"/>
    <w:rsid w:val="003230DC"/>
    <w:rsid w:val="00331CBA"/>
    <w:rsid w:val="00341CCF"/>
    <w:rsid w:val="00343283"/>
    <w:rsid w:val="003448D7"/>
    <w:rsid w:val="0034502A"/>
    <w:rsid w:val="0034503B"/>
    <w:rsid w:val="0034605E"/>
    <w:rsid w:val="00346843"/>
    <w:rsid w:val="0034792F"/>
    <w:rsid w:val="00347C95"/>
    <w:rsid w:val="0035164E"/>
    <w:rsid w:val="00360F27"/>
    <w:rsid w:val="00362F07"/>
    <w:rsid w:val="0036783F"/>
    <w:rsid w:val="003809A0"/>
    <w:rsid w:val="00381081"/>
    <w:rsid w:val="00387169"/>
    <w:rsid w:val="00393440"/>
    <w:rsid w:val="003936EC"/>
    <w:rsid w:val="00394B0B"/>
    <w:rsid w:val="003B2403"/>
    <w:rsid w:val="003B27A9"/>
    <w:rsid w:val="003C2FB1"/>
    <w:rsid w:val="003C4816"/>
    <w:rsid w:val="003C70DA"/>
    <w:rsid w:val="003C74A2"/>
    <w:rsid w:val="003D3796"/>
    <w:rsid w:val="003F50A2"/>
    <w:rsid w:val="0041632F"/>
    <w:rsid w:val="0043091E"/>
    <w:rsid w:val="00431A91"/>
    <w:rsid w:val="00434F41"/>
    <w:rsid w:val="004407A2"/>
    <w:rsid w:val="00444F47"/>
    <w:rsid w:val="004452D5"/>
    <w:rsid w:val="004529DF"/>
    <w:rsid w:val="00453BC4"/>
    <w:rsid w:val="00454BC1"/>
    <w:rsid w:val="004623B1"/>
    <w:rsid w:val="00462BD2"/>
    <w:rsid w:val="004654CF"/>
    <w:rsid w:val="00475FCF"/>
    <w:rsid w:val="0047699E"/>
    <w:rsid w:val="00480AEF"/>
    <w:rsid w:val="00482429"/>
    <w:rsid w:val="004825A1"/>
    <w:rsid w:val="00490872"/>
    <w:rsid w:val="004928F7"/>
    <w:rsid w:val="004B6CC0"/>
    <w:rsid w:val="004C7BDF"/>
    <w:rsid w:val="004D1CA4"/>
    <w:rsid w:val="004D20D8"/>
    <w:rsid w:val="004D6875"/>
    <w:rsid w:val="004D7545"/>
    <w:rsid w:val="004E0876"/>
    <w:rsid w:val="004E2296"/>
    <w:rsid w:val="004E4554"/>
    <w:rsid w:val="004E7304"/>
    <w:rsid w:val="004E7F61"/>
    <w:rsid w:val="004F3BAC"/>
    <w:rsid w:val="004F5B82"/>
    <w:rsid w:val="00504303"/>
    <w:rsid w:val="005047A8"/>
    <w:rsid w:val="0051304F"/>
    <w:rsid w:val="0051586C"/>
    <w:rsid w:val="005215D1"/>
    <w:rsid w:val="00522EBB"/>
    <w:rsid w:val="005249B5"/>
    <w:rsid w:val="00524A02"/>
    <w:rsid w:val="00525C64"/>
    <w:rsid w:val="00525E79"/>
    <w:rsid w:val="00526A4E"/>
    <w:rsid w:val="005318D8"/>
    <w:rsid w:val="00544674"/>
    <w:rsid w:val="005507A8"/>
    <w:rsid w:val="00552365"/>
    <w:rsid w:val="00552FB4"/>
    <w:rsid w:val="0055347E"/>
    <w:rsid w:val="0055656A"/>
    <w:rsid w:val="0056114B"/>
    <w:rsid w:val="005674E5"/>
    <w:rsid w:val="00567EBE"/>
    <w:rsid w:val="00570332"/>
    <w:rsid w:val="0057144C"/>
    <w:rsid w:val="00573504"/>
    <w:rsid w:val="00575BAA"/>
    <w:rsid w:val="00593F04"/>
    <w:rsid w:val="005A136A"/>
    <w:rsid w:val="005A5D9C"/>
    <w:rsid w:val="005C0D39"/>
    <w:rsid w:val="005C6EEB"/>
    <w:rsid w:val="005D157B"/>
    <w:rsid w:val="005D35C3"/>
    <w:rsid w:val="005D7162"/>
    <w:rsid w:val="005F086F"/>
    <w:rsid w:val="00600330"/>
    <w:rsid w:val="00600FE4"/>
    <w:rsid w:val="0060514A"/>
    <w:rsid w:val="00606F64"/>
    <w:rsid w:val="00611785"/>
    <w:rsid w:val="0061287C"/>
    <w:rsid w:val="0061336A"/>
    <w:rsid w:val="00621928"/>
    <w:rsid w:val="006266C3"/>
    <w:rsid w:val="006274B0"/>
    <w:rsid w:val="006276E6"/>
    <w:rsid w:val="00627ECD"/>
    <w:rsid w:val="00630920"/>
    <w:rsid w:val="0063503E"/>
    <w:rsid w:val="00635A71"/>
    <w:rsid w:val="00641051"/>
    <w:rsid w:val="00645A11"/>
    <w:rsid w:val="00650D7C"/>
    <w:rsid w:val="00650D8B"/>
    <w:rsid w:val="00656E61"/>
    <w:rsid w:val="0065744D"/>
    <w:rsid w:val="0066180B"/>
    <w:rsid w:val="00663D98"/>
    <w:rsid w:val="00665049"/>
    <w:rsid w:val="00671D46"/>
    <w:rsid w:val="006761E1"/>
    <w:rsid w:val="006770DD"/>
    <w:rsid w:val="00677FAA"/>
    <w:rsid w:val="0068045F"/>
    <w:rsid w:val="00680888"/>
    <w:rsid w:val="00680D0C"/>
    <w:rsid w:val="00681C92"/>
    <w:rsid w:val="00693198"/>
    <w:rsid w:val="006966BE"/>
    <w:rsid w:val="006A2DD7"/>
    <w:rsid w:val="006A387B"/>
    <w:rsid w:val="006A3DDE"/>
    <w:rsid w:val="006A7067"/>
    <w:rsid w:val="006B156B"/>
    <w:rsid w:val="006B2242"/>
    <w:rsid w:val="006B3128"/>
    <w:rsid w:val="006B55DE"/>
    <w:rsid w:val="006C1C25"/>
    <w:rsid w:val="006C243A"/>
    <w:rsid w:val="006C6AA1"/>
    <w:rsid w:val="006C7BDF"/>
    <w:rsid w:val="006D631D"/>
    <w:rsid w:val="006F5ED5"/>
    <w:rsid w:val="007073DE"/>
    <w:rsid w:val="00711D78"/>
    <w:rsid w:val="0071334A"/>
    <w:rsid w:val="0071554D"/>
    <w:rsid w:val="00717C36"/>
    <w:rsid w:val="00717CB3"/>
    <w:rsid w:val="0072414B"/>
    <w:rsid w:val="00724609"/>
    <w:rsid w:val="00726F3C"/>
    <w:rsid w:val="00727942"/>
    <w:rsid w:val="007332BA"/>
    <w:rsid w:val="00737317"/>
    <w:rsid w:val="00737EAA"/>
    <w:rsid w:val="007400B1"/>
    <w:rsid w:val="00741CB4"/>
    <w:rsid w:val="00744B6D"/>
    <w:rsid w:val="00745372"/>
    <w:rsid w:val="00751917"/>
    <w:rsid w:val="00765DDC"/>
    <w:rsid w:val="00770A9D"/>
    <w:rsid w:val="007773E0"/>
    <w:rsid w:val="00783B7B"/>
    <w:rsid w:val="007917AE"/>
    <w:rsid w:val="007A22A3"/>
    <w:rsid w:val="007A2FF9"/>
    <w:rsid w:val="007A432B"/>
    <w:rsid w:val="007A6FC6"/>
    <w:rsid w:val="007B41B8"/>
    <w:rsid w:val="007C1237"/>
    <w:rsid w:val="007C1968"/>
    <w:rsid w:val="007C4DE5"/>
    <w:rsid w:val="007D07AD"/>
    <w:rsid w:val="007D0ACD"/>
    <w:rsid w:val="007D2EE3"/>
    <w:rsid w:val="007D3D16"/>
    <w:rsid w:val="007D6183"/>
    <w:rsid w:val="007E2C6E"/>
    <w:rsid w:val="007F2FC5"/>
    <w:rsid w:val="007F3AB3"/>
    <w:rsid w:val="0080016B"/>
    <w:rsid w:val="00800EB9"/>
    <w:rsid w:val="00804DEC"/>
    <w:rsid w:val="00806494"/>
    <w:rsid w:val="00811338"/>
    <w:rsid w:val="0081367B"/>
    <w:rsid w:val="0081507D"/>
    <w:rsid w:val="00816C1B"/>
    <w:rsid w:val="00816CB9"/>
    <w:rsid w:val="008203D9"/>
    <w:rsid w:val="00820AAA"/>
    <w:rsid w:val="00822891"/>
    <w:rsid w:val="00822CF4"/>
    <w:rsid w:val="00823BDD"/>
    <w:rsid w:val="00830B9D"/>
    <w:rsid w:val="008316FD"/>
    <w:rsid w:val="00832BA5"/>
    <w:rsid w:val="008457F1"/>
    <w:rsid w:val="00854172"/>
    <w:rsid w:val="00856711"/>
    <w:rsid w:val="00860DDB"/>
    <w:rsid w:val="008614C2"/>
    <w:rsid w:val="0086253F"/>
    <w:rsid w:val="008636BD"/>
    <w:rsid w:val="00866D8D"/>
    <w:rsid w:val="00870BBF"/>
    <w:rsid w:val="00872685"/>
    <w:rsid w:val="00873D11"/>
    <w:rsid w:val="008750BD"/>
    <w:rsid w:val="0087591F"/>
    <w:rsid w:val="00877983"/>
    <w:rsid w:val="00880025"/>
    <w:rsid w:val="008805C0"/>
    <w:rsid w:val="0088373A"/>
    <w:rsid w:val="00891046"/>
    <w:rsid w:val="00891147"/>
    <w:rsid w:val="00893736"/>
    <w:rsid w:val="008970B6"/>
    <w:rsid w:val="008A3522"/>
    <w:rsid w:val="008A48D8"/>
    <w:rsid w:val="008A48F5"/>
    <w:rsid w:val="008B2BC4"/>
    <w:rsid w:val="008B5410"/>
    <w:rsid w:val="008C00E6"/>
    <w:rsid w:val="008C30C2"/>
    <w:rsid w:val="008C4983"/>
    <w:rsid w:val="008D2EE9"/>
    <w:rsid w:val="008E26F1"/>
    <w:rsid w:val="008E2EAB"/>
    <w:rsid w:val="008E43FB"/>
    <w:rsid w:val="008E46EC"/>
    <w:rsid w:val="008F49C6"/>
    <w:rsid w:val="008F5631"/>
    <w:rsid w:val="009057F9"/>
    <w:rsid w:val="00911586"/>
    <w:rsid w:val="00916B92"/>
    <w:rsid w:val="00917D86"/>
    <w:rsid w:val="0092019E"/>
    <w:rsid w:val="009223EC"/>
    <w:rsid w:val="00925CEF"/>
    <w:rsid w:val="0093136A"/>
    <w:rsid w:val="00931648"/>
    <w:rsid w:val="00934787"/>
    <w:rsid w:val="00940BDD"/>
    <w:rsid w:val="00940E25"/>
    <w:rsid w:val="009433B4"/>
    <w:rsid w:val="0094527C"/>
    <w:rsid w:val="009623D4"/>
    <w:rsid w:val="0096792A"/>
    <w:rsid w:val="00971E46"/>
    <w:rsid w:val="0098165A"/>
    <w:rsid w:val="00983CAD"/>
    <w:rsid w:val="009845EC"/>
    <w:rsid w:val="009846B2"/>
    <w:rsid w:val="00990430"/>
    <w:rsid w:val="00993369"/>
    <w:rsid w:val="00997C13"/>
    <w:rsid w:val="009A013F"/>
    <w:rsid w:val="009A151A"/>
    <w:rsid w:val="009A5C27"/>
    <w:rsid w:val="009B1CDE"/>
    <w:rsid w:val="009B2DC4"/>
    <w:rsid w:val="009B5554"/>
    <w:rsid w:val="009C385D"/>
    <w:rsid w:val="009C47FA"/>
    <w:rsid w:val="009D4535"/>
    <w:rsid w:val="009E0399"/>
    <w:rsid w:val="009E76F0"/>
    <w:rsid w:val="009F1293"/>
    <w:rsid w:val="009F24B3"/>
    <w:rsid w:val="009F6186"/>
    <w:rsid w:val="009F62AE"/>
    <w:rsid w:val="009F6F21"/>
    <w:rsid w:val="00A0061F"/>
    <w:rsid w:val="00A05A6A"/>
    <w:rsid w:val="00A11BDB"/>
    <w:rsid w:val="00A23DA0"/>
    <w:rsid w:val="00A240BA"/>
    <w:rsid w:val="00A25C05"/>
    <w:rsid w:val="00A32A3F"/>
    <w:rsid w:val="00A33CDC"/>
    <w:rsid w:val="00A36D70"/>
    <w:rsid w:val="00A409EE"/>
    <w:rsid w:val="00A42A70"/>
    <w:rsid w:val="00A55642"/>
    <w:rsid w:val="00A61571"/>
    <w:rsid w:val="00A6631F"/>
    <w:rsid w:val="00A70FD1"/>
    <w:rsid w:val="00A80227"/>
    <w:rsid w:val="00A83D32"/>
    <w:rsid w:val="00A850F2"/>
    <w:rsid w:val="00A93268"/>
    <w:rsid w:val="00A95C44"/>
    <w:rsid w:val="00AA0067"/>
    <w:rsid w:val="00AB305A"/>
    <w:rsid w:val="00AB364A"/>
    <w:rsid w:val="00AB535A"/>
    <w:rsid w:val="00AB798D"/>
    <w:rsid w:val="00AC1AC9"/>
    <w:rsid w:val="00AC3151"/>
    <w:rsid w:val="00AD2B67"/>
    <w:rsid w:val="00AE69FF"/>
    <w:rsid w:val="00AF2278"/>
    <w:rsid w:val="00AF3F4A"/>
    <w:rsid w:val="00AF412F"/>
    <w:rsid w:val="00B01D01"/>
    <w:rsid w:val="00B14F46"/>
    <w:rsid w:val="00B253D3"/>
    <w:rsid w:val="00B26B48"/>
    <w:rsid w:val="00B30613"/>
    <w:rsid w:val="00B31115"/>
    <w:rsid w:val="00B323C1"/>
    <w:rsid w:val="00B3551C"/>
    <w:rsid w:val="00B415CA"/>
    <w:rsid w:val="00B45284"/>
    <w:rsid w:val="00B52534"/>
    <w:rsid w:val="00B60F61"/>
    <w:rsid w:val="00B62CBB"/>
    <w:rsid w:val="00B65353"/>
    <w:rsid w:val="00B65626"/>
    <w:rsid w:val="00B657B6"/>
    <w:rsid w:val="00B658C1"/>
    <w:rsid w:val="00B669EB"/>
    <w:rsid w:val="00B70985"/>
    <w:rsid w:val="00B7308D"/>
    <w:rsid w:val="00B731E4"/>
    <w:rsid w:val="00B73727"/>
    <w:rsid w:val="00B7640D"/>
    <w:rsid w:val="00B823FB"/>
    <w:rsid w:val="00B90324"/>
    <w:rsid w:val="00B968E8"/>
    <w:rsid w:val="00B9730A"/>
    <w:rsid w:val="00BA03ED"/>
    <w:rsid w:val="00BA3187"/>
    <w:rsid w:val="00BA5A67"/>
    <w:rsid w:val="00BA6FCA"/>
    <w:rsid w:val="00BB0973"/>
    <w:rsid w:val="00BB7300"/>
    <w:rsid w:val="00BC56A6"/>
    <w:rsid w:val="00BC5794"/>
    <w:rsid w:val="00BC70C3"/>
    <w:rsid w:val="00BE366F"/>
    <w:rsid w:val="00BE58F4"/>
    <w:rsid w:val="00BE6953"/>
    <w:rsid w:val="00BE730F"/>
    <w:rsid w:val="00BF27A3"/>
    <w:rsid w:val="00BF2ADC"/>
    <w:rsid w:val="00BF4325"/>
    <w:rsid w:val="00BF4B65"/>
    <w:rsid w:val="00C00899"/>
    <w:rsid w:val="00C008CE"/>
    <w:rsid w:val="00C16E45"/>
    <w:rsid w:val="00C17E26"/>
    <w:rsid w:val="00C2180F"/>
    <w:rsid w:val="00C22739"/>
    <w:rsid w:val="00C23955"/>
    <w:rsid w:val="00C25E8A"/>
    <w:rsid w:val="00C3374A"/>
    <w:rsid w:val="00C353D4"/>
    <w:rsid w:val="00C362FE"/>
    <w:rsid w:val="00C37D20"/>
    <w:rsid w:val="00C41B62"/>
    <w:rsid w:val="00C53066"/>
    <w:rsid w:val="00C60571"/>
    <w:rsid w:val="00C62055"/>
    <w:rsid w:val="00C821F7"/>
    <w:rsid w:val="00C86F51"/>
    <w:rsid w:val="00C909F9"/>
    <w:rsid w:val="00C925B5"/>
    <w:rsid w:val="00C93663"/>
    <w:rsid w:val="00C94116"/>
    <w:rsid w:val="00C944FD"/>
    <w:rsid w:val="00C9736B"/>
    <w:rsid w:val="00CA0A70"/>
    <w:rsid w:val="00CA301E"/>
    <w:rsid w:val="00CA3ABF"/>
    <w:rsid w:val="00CA64F8"/>
    <w:rsid w:val="00CB2CAA"/>
    <w:rsid w:val="00CC3DB6"/>
    <w:rsid w:val="00CC4BE6"/>
    <w:rsid w:val="00CC55D5"/>
    <w:rsid w:val="00CD2E39"/>
    <w:rsid w:val="00CD4D4C"/>
    <w:rsid w:val="00CD5023"/>
    <w:rsid w:val="00CD6AD8"/>
    <w:rsid w:val="00CE0C49"/>
    <w:rsid w:val="00CE327B"/>
    <w:rsid w:val="00CE3F40"/>
    <w:rsid w:val="00CE530F"/>
    <w:rsid w:val="00CF0542"/>
    <w:rsid w:val="00CF1356"/>
    <w:rsid w:val="00CF159A"/>
    <w:rsid w:val="00CF1EA3"/>
    <w:rsid w:val="00CF28F2"/>
    <w:rsid w:val="00CF4BDC"/>
    <w:rsid w:val="00D00A66"/>
    <w:rsid w:val="00D01D4F"/>
    <w:rsid w:val="00D05682"/>
    <w:rsid w:val="00D0601A"/>
    <w:rsid w:val="00D07E36"/>
    <w:rsid w:val="00D20639"/>
    <w:rsid w:val="00D26391"/>
    <w:rsid w:val="00D27D2F"/>
    <w:rsid w:val="00D30CEB"/>
    <w:rsid w:val="00D4458F"/>
    <w:rsid w:val="00D517FD"/>
    <w:rsid w:val="00D5642F"/>
    <w:rsid w:val="00D6473D"/>
    <w:rsid w:val="00D6552E"/>
    <w:rsid w:val="00D66033"/>
    <w:rsid w:val="00D676A1"/>
    <w:rsid w:val="00D71D8F"/>
    <w:rsid w:val="00D80263"/>
    <w:rsid w:val="00D843E7"/>
    <w:rsid w:val="00D8592F"/>
    <w:rsid w:val="00D860FA"/>
    <w:rsid w:val="00D94139"/>
    <w:rsid w:val="00D954F2"/>
    <w:rsid w:val="00DA34EC"/>
    <w:rsid w:val="00DB1B2D"/>
    <w:rsid w:val="00DB2CE5"/>
    <w:rsid w:val="00DB4186"/>
    <w:rsid w:val="00DB57F3"/>
    <w:rsid w:val="00DB6076"/>
    <w:rsid w:val="00DD08BD"/>
    <w:rsid w:val="00DD1A14"/>
    <w:rsid w:val="00DD1DAA"/>
    <w:rsid w:val="00DD42CF"/>
    <w:rsid w:val="00DD4B0E"/>
    <w:rsid w:val="00DD6F0C"/>
    <w:rsid w:val="00DD7355"/>
    <w:rsid w:val="00DE1967"/>
    <w:rsid w:val="00DE3655"/>
    <w:rsid w:val="00DE7190"/>
    <w:rsid w:val="00DE7A55"/>
    <w:rsid w:val="00DF12E9"/>
    <w:rsid w:val="00DF416B"/>
    <w:rsid w:val="00E0220F"/>
    <w:rsid w:val="00E032E9"/>
    <w:rsid w:val="00E07F61"/>
    <w:rsid w:val="00E10731"/>
    <w:rsid w:val="00E11C5D"/>
    <w:rsid w:val="00E16908"/>
    <w:rsid w:val="00E16D07"/>
    <w:rsid w:val="00E21AD0"/>
    <w:rsid w:val="00E24946"/>
    <w:rsid w:val="00E27145"/>
    <w:rsid w:val="00E32B69"/>
    <w:rsid w:val="00E3399A"/>
    <w:rsid w:val="00E375CF"/>
    <w:rsid w:val="00E40CA5"/>
    <w:rsid w:val="00E43925"/>
    <w:rsid w:val="00E43A25"/>
    <w:rsid w:val="00E456C3"/>
    <w:rsid w:val="00E51ACD"/>
    <w:rsid w:val="00E619B4"/>
    <w:rsid w:val="00E65354"/>
    <w:rsid w:val="00E70A30"/>
    <w:rsid w:val="00E72179"/>
    <w:rsid w:val="00E75E3D"/>
    <w:rsid w:val="00E86017"/>
    <w:rsid w:val="00E93733"/>
    <w:rsid w:val="00E93E44"/>
    <w:rsid w:val="00E94E51"/>
    <w:rsid w:val="00E959C4"/>
    <w:rsid w:val="00EA120C"/>
    <w:rsid w:val="00EA4FC7"/>
    <w:rsid w:val="00EC0842"/>
    <w:rsid w:val="00EC1BA8"/>
    <w:rsid w:val="00ED1650"/>
    <w:rsid w:val="00ED2A99"/>
    <w:rsid w:val="00ED3422"/>
    <w:rsid w:val="00ED5FBC"/>
    <w:rsid w:val="00EE135F"/>
    <w:rsid w:val="00EE5041"/>
    <w:rsid w:val="00EE7E79"/>
    <w:rsid w:val="00EF1413"/>
    <w:rsid w:val="00EF233E"/>
    <w:rsid w:val="00EF5AFA"/>
    <w:rsid w:val="00F0123D"/>
    <w:rsid w:val="00F025FB"/>
    <w:rsid w:val="00F134D3"/>
    <w:rsid w:val="00F14250"/>
    <w:rsid w:val="00F175E9"/>
    <w:rsid w:val="00F1766B"/>
    <w:rsid w:val="00F23BD5"/>
    <w:rsid w:val="00F3092C"/>
    <w:rsid w:val="00F334C8"/>
    <w:rsid w:val="00F41169"/>
    <w:rsid w:val="00F41817"/>
    <w:rsid w:val="00F43DB3"/>
    <w:rsid w:val="00F52CF4"/>
    <w:rsid w:val="00F53BFB"/>
    <w:rsid w:val="00F579DF"/>
    <w:rsid w:val="00F70336"/>
    <w:rsid w:val="00F70F07"/>
    <w:rsid w:val="00F70FD9"/>
    <w:rsid w:val="00F74530"/>
    <w:rsid w:val="00F75DCD"/>
    <w:rsid w:val="00F760D5"/>
    <w:rsid w:val="00F762DF"/>
    <w:rsid w:val="00F8002A"/>
    <w:rsid w:val="00F80BE0"/>
    <w:rsid w:val="00F83363"/>
    <w:rsid w:val="00F854B5"/>
    <w:rsid w:val="00F906D1"/>
    <w:rsid w:val="00F91F14"/>
    <w:rsid w:val="00F93715"/>
    <w:rsid w:val="00F95988"/>
    <w:rsid w:val="00F961A3"/>
    <w:rsid w:val="00FA10F4"/>
    <w:rsid w:val="00FA36AF"/>
    <w:rsid w:val="00FA36E1"/>
    <w:rsid w:val="00FB03BB"/>
    <w:rsid w:val="00FB6BF8"/>
    <w:rsid w:val="00FB749F"/>
    <w:rsid w:val="00FD0056"/>
    <w:rsid w:val="00FD157F"/>
    <w:rsid w:val="00FD3012"/>
    <w:rsid w:val="00FD34CE"/>
    <w:rsid w:val="00FD50D3"/>
    <w:rsid w:val="00FE2E50"/>
    <w:rsid w:val="00FE476B"/>
    <w:rsid w:val="00FF1E5C"/>
    <w:rsid w:val="00FF2B68"/>
    <w:rsid w:val="00FF47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4A465"/>
  <w15:docId w15:val="{0D2C6C2E-D99A-4DFE-A2FE-15444AA4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3422"/>
    <w:pPr>
      <w:ind w:left="720"/>
      <w:contextualSpacing/>
    </w:pPr>
  </w:style>
  <w:style w:type="paragraph" w:styleId="Encabezado">
    <w:name w:val="header"/>
    <w:basedOn w:val="Normal"/>
    <w:link w:val="EncabezadoCar"/>
    <w:uiPriority w:val="99"/>
    <w:unhideWhenUsed/>
    <w:rsid w:val="002276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7610"/>
  </w:style>
  <w:style w:type="paragraph" w:styleId="Piedepgina">
    <w:name w:val="footer"/>
    <w:basedOn w:val="Normal"/>
    <w:link w:val="PiedepginaCar"/>
    <w:uiPriority w:val="99"/>
    <w:unhideWhenUsed/>
    <w:rsid w:val="002276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7610"/>
  </w:style>
  <w:style w:type="paragraph" w:styleId="Textonotapie">
    <w:name w:val="footnote text"/>
    <w:basedOn w:val="Normal"/>
    <w:link w:val="TextonotapieCar"/>
    <w:uiPriority w:val="99"/>
    <w:semiHidden/>
    <w:unhideWhenUsed/>
    <w:rsid w:val="00DB2C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2CE5"/>
    <w:rPr>
      <w:sz w:val="20"/>
      <w:szCs w:val="20"/>
    </w:rPr>
  </w:style>
  <w:style w:type="character" w:styleId="Refdenotaalpie">
    <w:name w:val="footnote reference"/>
    <w:basedOn w:val="Fuentedeprrafopredeter"/>
    <w:uiPriority w:val="99"/>
    <w:semiHidden/>
    <w:unhideWhenUsed/>
    <w:rsid w:val="00DB2CE5"/>
    <w:rPr>
      <w:vertAlign w:val="superscript"/>
    </w:rPr>
  </w:style>
  <w:style w:type="paragraph" w:styleId="NormalWeb">
    <w:name w:val="Normal (Web)"/>
    <w:basedOn w:val="Normal"/>
    <w:uiPriority w:val="99"/>
    <w:semiHidden/>
    <w:unhideWhenUsed/>
    <w:rsid w:val="00E21AD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j">
    <w:name w:val="j"/>
    <w:basedOn w:val="Normal"/>
    <w:rsid w:val="00744B6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acep">
    <w:name w:val="n_acep"/>
    <w:basedOn w:val="Fuentedeprrafopredeter"/>
    <w:rsid w:val="00744B6D"/>
  </w:style>
  <w:style w:type="character" w:styleId="Hipervnculo">
    <w:name w:val="Hyperlink"/>
    <w:basedOn w:val="Fuentedeprrafopredeter"/>
    <w:uiPriority w:val="99"/>
    <w:unhideWhenUsed/>
    <w:rsid w:val="00866D8D"/>
    <w:rPr>
      <w:color w:val="0563C1" w:themeColor="hyperlink"/>
      <w:u w:val="single"/>
    </w:rPr>
  </w:style>
  <w:style w:type="paragraph" w:styleId="Textodeglobo">
    <w:name w:val="Balloon Text"/>
    <w:basedOn w:val="Normal"/>
    <w:link w:val="TextodegloboCar"/>
    <w:uiPriority w:val="99"/>
    <w:semiHidden/>
    <w:unhideWhenUsed/>
    <w:rsid w:val="006A38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2501">
      <w:bodyDiv w:val="1"/>
      <w:marLeft w:val="0"/>
      <w:marRight w:val="0"/>
      <w:marTop w:val="0"/>
      <w:marBottom w:val="0"/>
      <w:divBdr>
        <w:top w:val="none" w:sz="0" w:space="0" w:color="auto"/>
        <w:left w:val="none" w:sz="0" w:space="0" w:color="auto"/>
        <w:bottom w:val="none" w:sz="0" w:space="0" w:color="auto"/>
        <w:right w:val="none" w:sz="0" w:space="0" w:color="auto"/>
      </w:divBdr>
    </w:div>
    <w:div w:id="840781087">
      <w:bodyDiv w:val="1"/>
      <w:marLeft w:val="0"/>
      <w:marRight w:val="0"/>
      <w:marTop w:val="0"/>
      <w:marBottom w:val="0"/>
      <w:divBdr>
        <w:top w:val="none" w:sz="0" w:space="0" w:color="auto"/>
        <w:left w:val="none" w:sz="0" w:space="0" w:color="auto"/>
        <w:bottom w:val="none" w:sz="0" w:space="0" w:color="auto"/>
        <w:right w:val="none" w:sz="0" w:space="0" w:color="auto"/>
      </w:divBdr>
    </w:div>
    <w:div w:id="1006639403">
      <w:bodyDiv w:val="1"/>
      <w:marLeft w:val="0"/>
      <w:marRight w:val="0"/>
      <w:marTop w:val="0"/>
      <w:marBottom w:val="0"/>
      <w:divBdr>
        <w:top w:val="none" w:sz="0" w:space="0" w:color="auto"/>
        <w:left w:val="none" w:sz="0" w:space="0" w:color="auto"/>
        <w:bottom w:val="none" w:sz="0" w:space="0" w:color="auto"/>
        <w:right w:val="none" w:sz="0" w:space="0" w:color="auto"/>
      </w:divBdr>
    </w:div>
    <w:div w:id="1239176268">
      <w:bodyDiv w:val="1"/>
      <w:marLeft w:val="0"/>
      <w:marRight w:val="0"/>
      <w:marTop w:val="0"/>
      <w:marBottom w:val="0"/>
      <w:divBdr>
        <w:top w:val="none" w:sz="0" w:space="0" w:color="auto"/>
        <w:left w:val="none" w:sz="0" w:space="0" w:color="auto"/>
        <w:bottom w:val="none" w:sz="0" w:space="0" w:color="auto"/>
        <w:right w:val="none" w:sz="0" w:space="0" w:color="auto"/>
      </w:divBdr>
    </w:div>
    <w:div w:id="1598294080">
      <w:bodyDiv w:val="1"/>
      <w:marLeft w:val="0"/>
      <w:marRight w:val="0"/>
      <w:marTop w:val="0"/>
      <w:marBottom w:val="0"/>
      <w:divBdr>
        <w:top w:val="none" w:sz="0" w:space="0" w:color="auto"/>
        <w:left w:val="none" w:sz="0" w:space="0" w:color="auto"/>
        <w:bottom w:val="none" w:sz="0" w:space="0" w:color="auto"/>
        <w:right w:val="none" w:sz="0" w:space="0" w:color="auto"/>
      </w:divBdr>
    </w:div>
    <w:div w:id="19405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cp.es/wp-content/uploads/2019/03/Viv%C3%B3-Cabo.-Comunicaci%C3%B3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rgentina.gob.ar/salud/coronavirus-COVID-19" TargetMode="External"/><Relationship Id="rId1" Type="http://schemas.openxmlformats.org/officeDocument/2006/relationships/hyperlink" Target="https://ficp.es/wp-content/uploads/2019/03/Viv%C3%B3-Cabo.-Comunicaci%C3%B3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BF2C9-1F77-4C3A-B90F-2B9F5695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20</Pages>
  <Words>7825</Words>
  <Characters>43042</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Pablo Over Obiaño</cp:lastModifiedBy>
  <cp:revision>688</cp:revision>
  <cp:lastPrinted>2021-04-16T12:26:00Z</cp:lastPrinted>
  <dcterms:created xsi:type="dcterms:W3CDTF">2021-04-05T19:00:00Z</dcterms:created>
  <dcterms:modified xsi:type="dcterms:W3CDTF">2023-11-11T00:54:00Z</dcterms:modified>
</cp:coreProperties>
</file>